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9D3F" w14:textId="77777777" w:rsidR="00DF030F" w:rsidRPr="00DD4331" w:rsidRDefault="00DF030F" w:rsidP="00DF030F">
      <w:pPr>
        <w:spacing w:after="0" w:line="276" w:lineRule="auto"/>
        <w:rPr>
          <w:rFonts w:ascii="Times New Roman" w:hAnsi="Times New Roman"/>
          <w:b/>
          <w:bCs/>
          <w:sz w:val="24"/>
          <w:szCs w:val="24"/>
        </w:rPr>
      </w:pPr>
      <w:r w:rsidRPr="00DD4331">
        <w:rPr>
          <w:rFonts w:ascii="Times New Roman" w:hAnsi="Times New Roman"/>
          <w:b/>
          <w:bCs/>
          <w:sz w:val="24"/>
          <w:szCs w:val="24"/>
        </w:rPr>
        <w:t xml:space="preserve">Macrophyte Diversity </w:t>
      </w:r>
      <w:proofErr w:type="gramStart"/>
      <w:r w:rsidRPr="00DD4331">
        <w:rPr>
          <w:rFonts w:ascii="Times New Roman" w:hAnsi="Times New Roman"/>
          <w:b/>
          <w:bCs/>
          <w:sz w:val="24"/>
          <w:szCs w:val="24"/>
        </w:rPr>
        <w:t>And</w:t>
      </w:r>
      <w:proofErr w:type="gramEnd"/>
      <w:r w:rsidRPr="00DD4331">
        <w:rPr>
          <w:rFonts w:ascii="Times New Roman" w:hAnsi="Times New Roman"/>
          <w:b/>
          <w:bCs/>
          <w:sz w:val="24"/>
          <w:szCs w:val="24"/>
        </w:rPr>
        <w:t xml:space="preserve"> Nutrient Dynamics </w:t>
      </w:r>
      <w:proofErr w:type="gramStart"/>
      <w:r w:rsidRPr="00DD4331">
        <w:rPr>
          <w:rFonts w:ascii="Times New Roman" w:hAnsi="Times New Roman"/>
          <w:b/>
          <w:bCs/>
          <w:sz w:val="24"/>
          <w:szCs w:val="24"/>
        </w:rPr>
        <w:t>In</w:t>
      </w:r>
      <w:proofErr w:type="gramEnd"/>
      <w:r w:rsidRPr="00DD4331">
        <w:rPr>
          <w:rFonts w:ascii="Times New Roman" w:hAnsi="Times New Roman"/>
          <w:b/>
          <w:bCs/>
          <w:sz w:val="24"/>
          <w:szCs w:val="24"/>
        </w:rPr>
        <w:t xml:space="preserve"> Asan Wetland, Dehradun: An Ecological Assessment</w:t>
      </w:r>
    </w:p>
    <w:p w14:paraId="3AE35440" w14:textId="77777777" w:rsidR="00DF030F" w:rsidRPr="00715955" w:rsidRDefault="00DF030F" w:rsidP="00DF030F">
      <w:pPr>
        <w:spacing w:after="0" w:line="276" w:lineRule="auto"/>
        <w:jc w:val="both"/>
        <w:rPr>
          <w:rFonts w:ascii="Times New Roman" w:hAnsi="Times New Roman"/>
          <w:b/>
          <w:sz w:val="20"/>
          <w:szCs w:val="20"/>
        </w:rPr>
      </w:pPr>
    </w:p>
    <w:p w14:paraId="3E23F756" w14:textId="77777777" w:rsidR="00DF030F" w:rsidRPr="00715955" w:rsidRDefault="00DF030F" w:rsidP="00DF030F">
      <w:pPr>
        <w:spacing w:after="0" w:line="276" w:lineRule="auto"/>
        <w:jc w:val="both"/>
        <w:rPr>
          <w:rFonts w:ascii="Times New Roman" w:hAnsi="Times New Roman"/>
          <w:b/>
          <w:sz w:val="20"/>
          <w:szCs w:val="20"/>
          <w:lang w:val="pt-BR"/>
        </w:rPr>
      </w:pPr>
      <w:r w:rsidRPr="00715955">
        <w:rPr>
          <w:rFonts w:ascii="Times New Roman" w:hAnsi="Times New Roman"/>
          <w:b/>
          <w:sz w:val="20"/>
          <w:szCs w:val="20"/>
          <w:lang w:val="pt-BR"/>
        </w:rPr>
        <w:t>Sazia Tabassum</w:t>
      </w:r>
      <w:r w:rsidRPr="00715955">
        <w:rPr>
          <w:rFonts w:ascii="Times New Roman" w:hAnsi="Times New Roman"/>
          <w:b/>
          <w:sz w:val="20"/>
          <w:szCs w:val="20"/>
          <w:vertAlign w:val="superscript"/>
          <w:lang w:val="pt-BR"/>
        </w:rPr>
        <w:t>1</w:t>
      </w:r>
      <w:r w:rsidRPr="00715955">
        <w:rPr>
          <w:rFonts w:ascii="Times New Roman" w:hAnsi="Times New Roman"/>
          <w:b/>
          <w:sz w:val="20"/>
          <w:szCs w:val="20"/>
          <w:lang w:val="pt-BR"/>
        </w:rPr>
        <w:t xml:space="preserve">* </w:t>
      </w:r>
      <w:r w:rsidRPr="00715955">
        <w:rPr>
          <w:rStyle w:val="ANMsuperscriptCar"/>
          <w:rFonts w:ascii="Times New Roman" w:eastAsia="Calibri" w:hAnsi="Times New Roman"/>
          <w:b/>
          <w:bCs/>
          <w:sz w:val="20"/>
          <w:szCs w:val="20"/>
          <w:lang w:val="pt-BR"/>
        </w:rPr>
        <w:t>•</w:t>
      </w:r>
      <w:r w:rsidRPr="00715955">
        <w:rPr>
          <w:rFonts w:ascii="Times New Roman" w:hAnsi="Times New Roman"/>
          <w:b/>
          <w:sz w:val="20"/>
          <w:szCs w:val="20"/>
          <w:lang w:val="pt-BR"/>
        </w:rPr>
        <w:t xml:space="preserve"> C.B. Kotnala</w:t>
      </w:r>
      <w:r w:rsidRPr="00715955">
        <w:rPr>
          <w:rFonts w:ascii="Times New Roman" w:hAnsi="Times New Roman"/>
          <w:b/>
          <w:sz w:val="20"/>
          <w:szCs w:val="20"/>
          <w:vertAlign w:val="superscript"/>
          <w:lang w:val="pt-BR"/>
        </w:rPr>
        <w:t>1</w:t>
      </w:r>
      <w:r w:rsidRPr="00715955">
        <w:rPr>
          <w:rFonts w:ascii="Times New Roman" w:hAnsi="Times New Roman"/>
          <w:b/>
          <w:sz w:val="20"/>
          <w:szCs w:val="20"/>
          <w:lang w:val="pt-BR"/>
        </w:rPr>
        <w:t xml:space="preserve"> </w:t>
      </w:r>
      <w:r w:rsidRPr="00715955">
        <w:rPr>
          <w:rStyle w:val="ANMsuperscriptCar"/>
          <w:rFonts w:ascii="Times New Roman" w:eastAsia="Calibri" w:hAnsi="Times New Roman"/>
          <w:b/>
          <w:bCs/>
          <w:sz w:val="20"/>
          <w:szCs w:val="20"/>
          <w:lang w:val="pt-BR"/>
        </w:rPr>
        <w:t xml:space="preserve">• </w:t>
      </w:r>
      <w:r w:rsidRPr="00715955">
        <w:rPr>
          <w:rFonts w:ascii="Times New Roman" w:hAnsi="Times New Roman"/>
          <w:b/>
          <w:sz w:val="20"/>
          <w:szCs w:val="20"/>
          <w:lang w:val="pt-BR"/>
        </w:rPr>
        <w:t>A.K. Dobriyal</w:t>
      </w:r>
      <w:r w:rsidRPr="00715955">
        <w:rPr>
          <w:rFonts w:ascii="Times New Roman" w:hAnsi="Times New Roman"/>
          <w:b/>
          <w:sz w:val="20"/>
          <w:szCs w:val="20"/>
          <w:vertAlign w:val="superscript"/>
          <w:lang w:val="pt-BR"/>
        </w:rPr>
        <w:t>1</w:t>
      </w:r>
      <w:r w:rsidRPr="00715955">
        <w:rPr>
          <w:rFonts w:ascii="Times New Roman" w:hAnsi="Times New Roman"/>
          <w:b/>
          <w:sz w:val="20"/>
          <w:szCs w:val="20"/>
          <w:lang w:val="pt-BR"/>
        </w:rPr>
        <w:t xml:space="preserve"> </w:t>
      </w:r>
      <w:r w:rsidRPr="00715955">
        <w:rPr>
          <w:rStyle w:val="ANMsuperscriptCar"/>
          <w:rFonts w:ascii="Times New Roman" w:eastAsia="Calibri" w:hAnsi="Times New Roman"/>
          <w:b/>
          <w:bCs/>
          <w:sz w:val="20"/>
          <w:szCs w:val="20"/>
          <w:lang w:val="pt-BR"/>
        </w:rPr>
        <w:t xml:space="preserve">• </w:t>
      </w:r>
      <w:r w:rsidRPr="00715955">
        <w:rPr>
          <w:rFonts w:ascii="Times New Roman" w:hAnsi="Times New Roman"/>
          <w:b/>
          <w:sz w:val="20"/>
          <w:szCs w:val="20"/>
          <w:lang w:val="pt-BR"/>
        </w:rPr>
        <w:t>Koshal Kumar</w:t>
      </w:r>
      <w:r w:rsidRPr="00715955">
        <w:rPr>
          <w:rFonts w:ascii="Times New Roman" w:hAnsi="Times New Roman"/>
          <w:b/>
          <w:sz w:val="20"/>
          <w:szCs w:val="20"/>
          <w:vertAlign w:val="superscript"/>
          <w:lang w:val="pt-BR"/>
        </w:rPr>
        <w:t>2</w:t>
      </w:r>
    </w:p>
    <w:p w14:paraId="04D48127" w14:textId="77777777" w:rsidR="00DF030F" w:rsidRPr="00DF030F" w:rsidRDefault="00DF030F" w:rsidP="00DF030F">
      <w:pPr>
        <w:spacing w:after="0" w:line="276" w:lineRule="auto"/>
        <w:jc w:val="both"/>
        <w:rPr>
          <w:rFonts w:ascii="Times New Roman" w:hAnsi="Times New Roman"/>
          <w:b/>
          <w:outline/>
          <w:sz w:val="20"/>
          <w:szCs w:val="20"/>
          <w:vertAlign w:val="superscript"/>
          <w:lang w:val="pt-BR"/>
          <w14:textOutline w14:w="9525" w14:cap="flat" w14:cmpd="sng" w14:algn="ctr">
            <w14:solidFill>
              <w14:srgbClr w14:val="000000"/>
            </w14:solidFill>
            <w14:prstDash w14:val="solid"/>
            <w14:round/>
          </w14:textOutline>
          <w14:textFill>
            <w14:noFill/>
          </w14:textFill>
        </w:rPr>
      </w:pPr>
    </w:p>
    <w:p w14:paraId="676B5FA6" w14:textId="77777777" w:rsidR="00DF030F" w:rsidRDefault="00DF030F" w:rsidP="00DF030F">
      <w:pPr>
        <w:spacing w:after="0" w:line="276" w:lineRule="auto"/>
        <w:jc w:val="both"/>
        <w:rPr>
          <w:rFonts w:ascii="Times New Roman" w:hAnsi="Times New Roman"/>
          <w:bCs/>
          <w:i/>
          <w:iCs/>
          <w:sz w:val="20"/>
          <w:szCs w:val="20"/>
        </w:rPr>
      </w:pPr>
      <w:r w:rsidRPr="00715955">
        <w:rPr>
          <w:rFonts w:ascii="Times New Roman" w:hAnsi="Times New Roman"/>
          <w:bCs/>
          <w:i/>
          <w:iCs/>
          <w:sz w:val="20"/>
          <w:szCs w:val="20"/>
          <w:vertAlign w:val="superscript"/>
        </w:rPr>
        <w:t>1</w:t>
      </w:r>
      <w:r w:rsidRPr="00715955">
        <w:rPr>
          <w:rFonts w:ascii="Times New Roman" w:hAnsi="Times New Roman"/>
          <w:bCs/>
          <w:i/>
          <w:iCs/>
          <w:sz w:val="20"/>
          <w:szCs w:val="20"/>
        </w:rPr>
        <w:t xml:space="preserve">Ecology Laboratory, Department of Zoology, HNB Garhwal University (A Central University), BGR Campus, 246001 Pauri Garhwal, Uttarakhand, India </w:t>
      </w:r>
    </w:p>
    <w:p w14:paraId="44A33D7E" w14:textId="77777777" w:rsidR="00DF030F" w:rsidRPr="00715955" w:rsidRDefault="00DF030F" w:rsidP="00DF030F">
      <w:pPr>
        <w:spacing w:after="0" w:line="276" w:lineRule="auto"/>
        <w:jc w:val="both"/>
        <w:rPr>
          <w:rFonts w:ascii="Times New Roman" w:hAnsi="Times New Roman"/>
          <w:bCs/>
          <w:i/>
          <w:iCs/>
          <w:sz w:val="20"/>
          <w:szCs w:val="20"/>
        </w:rPr>
      </w:pPr>
    </w:p>
    <w:p w14:paraId="7084E48B" w14:textId="77777777" w:rsidR="00DF030F" w:rsidRPr="00715955" w:rsidRDefault="00DF030F" w:rsidP="00DF030F">
      <w:pPr>
        <w:spacing w:after="0" w:line="276" w:lineRule="auto"/>
        <w:jc w:val="both"/>
        <w:rPr>
          <w:rFonts w:ascii="Times New Roman" w:hAnsi="Times New Roman"/>
          <w:bCs/>
          <w:i/>
          <w:iCs/>
          <w:sz w:val="20"/>
          <w:szCs w:val="20"/>
          <w:lang w:val="en-US"/>
        </w:rPr>
      </w:pPr>
      <w:r w:rsidRPr="00715955">
        <w:rPr>
          <w:rFonts w:ascii="Times New Roman" w:hAnsi="Times New Roman"/>
          <w:bCs/>
          <w:i/>
          <w:iCs/>
          <w:sz w:val="20"/>
          <w:szCs w:val="20"/>
          <w:vertAlign w:val="superscript"/>
          <w:lang w:val="en-US"/>
        </w:rPr>
        <w:t>2</w:t>
      </w:r>
      <w:r w:rsidRPr="00715955">
        <w:rPr>
          <w:rFonts w:ascii="Times New Roman" w:hAnsi="Times New Roman"/>
          <w:bCs/>
          <w:i/>
          <w:iCs/>
          <w:sz w:val="20"/>
          <w:szCs w:val="20"/>
          <w:lang w:val="en-US"/>
        </w:rPr>
        <w:t xml:space="preserve">Department of Himalayan Aquatic Biodiversity, HNB Garhwal University </w:t>
      </w:r>
      <w:r w:rsidRPr="00715955">
        <w:rPr>
          <w:rFonts w:ascii="Times New Roman" w:hAnsi="Times New Roman"/>
          <w:bCs/>
          <w:i/>
          <w:iCs/>
          <w:sz w:val="20"/>
          <w:szCs w:val="20"/>
        </w:rPr>
        <w:t xml:space="preserve">(A Central University), Chauras </w:t>
      </w:r>
      <w:r w:rsidRPr="00715955">
        <w:rPr>
          <w:rFonts w:ascii="Times New Roman" w:hAnsi="Times New Roman"/>
          <w:bCs/>
          <w:i/>
          <w:iCs/>
          <w:sz w:val="20"/>
          <w:szCs w:val="20"/>
          <w:lang w:val="en-US"/>
        </w:rPr>
        <w:t>Campus, Srinagar (Garhwal), Uttarakhand India</w:t>
      </w:r>
    </w:p>
    <w:p w14:paraId="3540967E" w14:textId="77777777" w:rsidR="00DF030F" w:rsidRPr="00715955" w:rsidRDefault="00DF030F" w:rsidP="00DF030F">
      <w:pPr>
        <w:spacing w:after="0" w:line="276" w:lineRule="auto"/>
        <w:jc w:val="both"/>
        <w:rPr>
          <w:rFonts w:ascii="Times New Roman" w:hAnsi="Times New Roman"/>
          <w:bCs/>
          <w:sz w:val="20"/>
          <w:szCs w:val="20"/>
          <w:lang w:val="en-US"/>
        </w:rPr>
      </w:pPr>
    </w:p>
    <w:p w14:paraId="09DA2C21" w14:textId="0C6EF000" w:rsidR="00DF030F" w:rsidRPr="00715955" w:rsidRDefault="00DF030F" w:rsidP="00DF030F">
      <w:pPr>
        <w:spacing w:after="0" w:line="276" w:lineRule="auto"/>
        <w:jc w:val="both"/>
        <w:rPr>
          <w:rFonts w:ascii="Times New Roman" w:hAnsi="Times New Roman"/>
          <w:bCs/>
          <w:sz w:val="20"/>
          <w:szCs w:val="20"/>
        </w:rPr>
      </w:pPr>
      <w:r w:rsidRPr="00715955">
        <w:rPr>
          <w:rFonts w:ascii="Times New Roman" w:hAnsi="Times New Roman"/>
          <w:bCs/>
          <w:sz w:val="20"/>
          <w:szCs w:val="20"/>
          <w:lang w:val="en-US"/>
        </w:rPr>
        <w:t>*</w:t>
      </w:r>
      <w:r w:rsidRPr="00715955">
        <w:rPr>
          <w:rFonts w:ascii="Times New Roman" w:hAnsi="Times New Roman"/>
          <w:bCs/>
          <w:sz w:val="20"/>
          <w:szCs w:val="20"/>
        </w:rPr>
        <w:t xml:space="preserve">Corresponding Author Email id: </w:t>
      </w:r>
      <w:hyperlink r:id="rId7" w:history="1">
        <w:r w:rsidRPr="00C768B6">
          <w:rPr>
            <w:rStyle w:val="Hyperlink"/>
            <w:rFonts w:ascii="Times New Roman" w:hAnsi="Times New Roman"/>
            <w:bCs/>
            <w:sz w:val="20"/>
            <w:szCs w:val="20"/>
          </w:rPr>
          <w:t>abcd@gmail.com</w:t>
        </w:r>
      </w:hyperlink>
      <w:r>
        <w:rPr>
          <w:rFonts w:ascii="Times New Roman" w:hAnsi="Times New Roman"/>
          <w:bCs/>
          <w:sz w:val="20"/>
          <w:szCs w:val="20"/>
        </w:rPr>
        <w:t xml:space="preserve"> </w:t>
      </w:r>
    </w:p>
    <w:p w14:paraId="11DBA4FD" w14:textId="77777777" w:rsidR="00DF030F" w:rsidRPr="00715955" w:rsidRDefault="00DF030F" w:rsidP="00DF030F">
      <w:pPr>
        <w:spacing w:after="0" w:line="276" w:lineRule="auto"/>
        <w:jc w:val="both"/>
        <w:rPr>
          <w:rFonts w:ascii="Times New Roman" w:hAnsi="Times New Roman"/>
          <w:b/>
          <w:bCs/>
          <w:sz w:val="20"/>
          <w:szCs w:val="20"/>
          <w:lang w:val="en-US"/>
        </w:rPr>
      </w:pPr>
    </w:p>
    <w:p w14:paraId="09B41475" w14:textId="77777777" w:rsidR="00DF030F" w:rsidRPr="00715955" w:rsidRDefault="00DF030F" w:rsidP="00DF030F">
      <w:pPr>
        <w:spacing w:after="0" w:line="276" w:lineRule="auto"/>
        <w:jc w:val="both"/>
        <w:rPr>
          <w:rFonts w:ascii="Times New Roman" w:hAnsi="Times New Roman"/>
          <w:b/>
          <w:bCs/>
          <w:sz w:val="20"/>
          <w:szCs w:val="20"/>
        </w:rPr>
      </w:pPr>
    </w:p>
    <w:p w14:paraId="5C818C31" w14:textId="77777777" w:rsidR="00DF030F" w:rsidRPr="00715955" w:rsidRDefault="00DF030F" w:rsidP="00DF030F">
      <w:pPr>
        <w:spacing w:after="0" w:line="276" w:lineRule="auto"/>
        <w:jc w:val="both"/>
        <w:rPr>
          <w:rFonts w:ascii="Times New Roman" w:hAnsi="Times New Roman"/>
          <w:sz w:val="20"/>
          <w:szCs w:val="20"/>
        </w:rPr>
      </w:pPr>
      <w:r w:rsidRPr="00715955">
        <w:rPr>
          <w:rFonts w:ascii="Times New Roman" w:hAnsi="Times New Roman"/>
          <w:b/>
          <w:bCs/>
          <w:sz w:val="20"/>
          <w:szCs w:val="20"/>
        </w:rPr>
        <w:t xml:space="preserve">Abstract: </w:t>
      </w:r>
      <w:r w:rsidRPr="00715955">
        <w:rPr>
          <w:rFonts w:ascii="Times New Roman" w:hAnsi="Times New Roman"/>
          <w:sz w:val="20"/>
          <w:szCs w:val="20"/>
        </w:rPr>
        <w:t xml:space="preserve">The Asan Wetland, a Ramsar site and Important Bird Area (IBA) in Uttarakhand supports significant biodiversity, including diverse macrophyte communities that are pivotal in nutrient cycling and ecological stability. This study systematically documented 24 macrophyte species from 18 families, categorized into floating, submerged, emergent, pollution-indicator, and invasive groups. Field surveys conducted from November 2021 to October 2023 across three sites (S1, S2, and S3) revealed site-specific variations in macrophyte abundance. Nutrient analysis indicated moderate sodium, potassium, and nitrogen levels, while phosphorus levels exceeded the critical thresholds (OECD guidelines: 0.01–0.03 mg/L). Elevated phosphorus highlighted the risk of eutrophication, promoting invasive species like </w:t>
      </w:r>
      <w:r w:rsidRPr="00715955">
        <w:rPr>
          <w:rFonts w:ascii="Times New Roman" w:hAnsi="Times New Roman"/>
          <w:i/>
          <w:iCs/>
          <w:sz w:val="20"/>
          <w:szCs w:val="20"/>
        </w:rPr>
        <w:t>Eichhornia crassipes</w:t>
      </w:r>
      <w:r w:rsidRPr="00715955">
        <w:rPr>
          <w:rFonts w:ascii="Times New Roman" w:hAnsi="Times New Roman"/>
          <w:sz w:val="20"/>
          <w:szCs w:val="20"/>
        </w:rPr>
        <w:t xml:space="preserve"> and </w:t>
      </w:r>
      <w:r w:rsidRPr="00715955">
        <w:rPr>
          <w:rFonts w:ascii="Times New Roman" w:hAnsi="Times New Roman"/>
          <w:i/>
          <w:iCs/>
          <w:sz w:val="20"/>
          <w:szCs w:val="20"/>
        </w:rPr>
        <w:t>Salvinia molesta</w:t>
      </w:r>
      <w:r w:rsidRPr="00715955">
        <w:rPr>
          <w:rFonts w:ascii="Times New Roman" w:hAnsi="Times New Roman"/>
          <w:sz w:val="20"/>
          <w:szCs w:val="20"/>
        </w:rPr>
        <w:t xml:space="preserve">. Submerged and emergent species, such as </w:t>
      </w:r>
      <w:r w:rsidRPr="00715955">
        <w:rPr>
          <w:rFonts w:ascii="Times New Roman" w:hAnsi="Times New Roman"/>
          <w:i/>
          <w:iCs/>
          <w:sz w:val="20"/>
          <w:szCs w:val="20"/>
        </w:rPr>
        <w:t>Vallisneria spiralis</w:t>
      </w:r>
      <w:r w:rsidRPr="00715955">
        <w:rPr>
          <w:rFonts w:ascii="Times New Roman" w:hAnsi="Times New Roman"/>
          <w:sz w:val="20"/>
          <w:szCs w:val="20"/>
        </w:rPr>
        <w:t xml:space="preserve"> and </w:t>
      </w:r>
      <w:r w:rsidRPr="00715955">
        <w:rPr>
          <w:rFonts w:ascii="Times New Roman" w:hAnsi="Times New Roman"/>
          <w:i/>
          <w:iCs/>
          <w:sz w:val="20"/>
          <w:szCs w:val="20"/>
        </w:rPr>
        <w:t>Phragmites australis</w:t>
      </w:r>
      <w:r w:rsidRPr="00715955">
        <w:rPr>
          <w:rFonts w:ascii="Times New Roman" w:hAnsi="Times New Roman"/>
          <w:sz w:val="20"/>
          <w:szCs w:val="20"/>
        </w:rPr>
        <w:t>, dominated stable habitats, contributing to nutrient uptake and sediment stabilization. These findings underscore the importance of macrophytes in nutrient regulation and the need for effective management to mitigate anthropogenic impacts, conserve native diversity, and maintain wetland health.</w:t>
      </w:r>
    </w:p>
    <w:p w14:paraId="70EC1CC6" w14:textId="77777777" w:rsidR="00DF030F" w:rsidRPr="00715955" w:rsidRDefault="00DF030F" w:rsidP="00DF030F">
      <w:pPr>
        <w:spacing w:after="0" w:line="276" w:lineRule="auto"/>
        <w:jc w:val="both"/>
        <w:rPr>
          <w:rFonts w:ascii="Times New Roman" w:hAnsi="Times New Roman"/>
          <w:b/>
          <w:bCs/>
          <w:sz w:val="20"/>
          <w:szCs w:val="20"/>
        </w:rPr>
      </w:pPr>
    </w:p>
    <w:p w14:paraId="2D18C421" w14:textId="77777777" w:rsidR="00DF030F" w:rsidRPr="00DF030F" w:rsidRDefault="00DF030F" w:rsidP="00DF030F">
      <w:pPr>
        <w:spacing w:after="0" w:line="276" w:lineRule="auto"/>
        <w:jc w:val="both"/>
        <w:rPr>
          <w:rFonts w:ascii="Times New Roman" w:hAnsi="Times New Roman"/>
          <w:sz w:val="20"/>
          <w:szCs w:val="20"/>
        </w:rPr>
      </w:pPr>
      <w:r w:rsidRPr="00715955">
        <w:rPr>
          <w:rFonts w:ascii="Times New Roman" w:hAnsi="Times New Roman"/>
          <w:b/>
          <w:bCs/>
          <w:sz w:val="20"/>
          <w:szCs w:val="20"/>
        </w:rPr>
        <w:t xml:space="preserve">Keywords: </w:t>
      </w:r>
      <w:r w:rsidRPr="00DF030F">
        <w:rPr>
          <w:rFonts w:ascii="Times New Roman" w:hAnsi="Times New Roman"/>
          <w:sz w:val="20"/>
          <w:szCs w:val="20"/>
        </w:rPr>
        <w:t xml:space="preserve">Asan </w:t>
      </w:r>
      <w:r w:rsidRPr="00DF030F">
        <w:rPr>
          <w:rStyle w:val="ANMsuperscriptCar"/>
          <w:rFonts w:ascii="Times New Roman" w:eastAsia="Calibri" w:hAnsi="Times New Roman"/>
          <w:b/>
          <w:bCs/>
          <w:sz w:val="20"/>
          <w:szCs w:val="20"/>
          <w:vertAlign w:val="baseline"/>
        </w:rPr>
        <w:t>•</w:t>
      </w:r>
      <w:r w:rsidRPr="00DF030F">
        <w:rPr>
          <w:rFonts w:ascii="Times New Roman" w:hAnsi="Times New Roman"/>
          <w:sz w:val="20"/>
          <w:szCs w:val="20"/>
        </w:rPr>
        <w:t xml:space="preserve"> Macrophytes </w:t>
      </w:r>
      <w:r w:rsidRPr="00DF030F">
        <w:rPr>
          <w:rStyle w:val="ANMsuperscriptCar"/>
          <w:rFonts w:ascii="Times New Roman" w:eastAsia="Calibri" w:hAnsi="Times New Roman"/>
          <w:b/>
          <w:bCs/>
          <w:sz w:val="20"/>
          <w:szCs w:val="20"/>
          <w:vertAlign w:val="baseline"/>
        </w:rPr>
        <w:t>•</w:t>
      </w:r>
      <w:r w:rsidRPr="00DF030F">
        <w:rPr>
          <w:rFonts w:ascii="Times New Roman" w:hAnsi="Times New Roman"/>
          <w:sz w:val="20"/>
          <w:szCs w:val="20"/>
        </w:rPr>
        <w:t xml:space="preserve"> Nutrients </w:t>
      </w:r>
      <w:r w:rsidRPr="00DF030F">
        <w:rPr>
          <w:rStyle w:val="ANMsuperscriptCar"/>
          <w:rFonts w:ascii="Times New Roman" w:eastAsia="Calibri" w:hAnsi="Times New Roman"/>
          <w:b/>
          <w:bCs/>
          <w:sz w:val="20"/>
          <w:szCs w:val="20"/>
          <w:vertAlign w:val="baseline"/>
        </w:rPr>
        <w:t>•</w:t>
      </w:r>
      <w:r w:rsidRPr="00DF030F">
        <w:rPr>
          <w:rFonts w:ascii="Times New Roman" w:hAnsi="Times New Roman"/>
          <w:sz w:val="20"/>
          <w:szCs w:val="20"/>
        </w:rPr>
        <w:t xml:space="preserve"> Wetland </w:t>
      </w:r>
      <w:r w:rsidRPr="00DF030F">
        <w:rPr>
          <w:rStyle w:val="ANMsuperscriptCar"/>
          <w:rFonts w:ascii="Times New Roman" w:eastAsia="Calibri" w:hAnsi="Times New Roman"/>
          <w:b/>
          <w:bCs/>
          <w:sz w:val="20"/>
          <w:szCs w:val="20"/>
          <w:vertAlign w:val="baseline"/>
        </w:rPr>
        <w:t>•</w:t>
      </w:r>
      <w:r w:rsidRPr="00DF030F">
        <w:rPr>
          <w:rFonts w:ascii="Times New Roman" w:hAnsi="Times New Roman"/>
          <w:sz w:val="20"/>
          <w:szCs w:val="20"/>
        </w:rPr>
        <w:t xml:space="preserve"> Uttarakhand.</w:t>
      </w:r>
    </w:p>
    <w:p w14:paraId="2A28E48E" w14:textId="77777777" w:rsidR="00DF030F" w:rsidRPr="00DD4331" w:rsidRDefault="00DF030F" w:rsidP="00DF030F">
      <w:pPr>
        <w:spacing w:after="0" w:line="276" w:lineRule="auto"/>
        <w:jc w:val="both"/>
        <w:rPr>
          <w:rFonts w:ascii="Times New Roman" w:hAnsi="Times New Roman"/>
          <w:b/>
          <w:bCs/>
        </w:rPr>
      </w:pPr>
    </w:p>
    <w:p w14:paraId="7DD4E8C2" w14:textId="77777777" w:rsidR="00DF030F" w:rsidRDefault="00DF030F" w:rsidP="00DF030F">
      <w:pPr>
        <w:spacing w:after="0" w:line="276" w:lineRule="auto"/>
        <w:jc w:val="both"/>
        <w:rPr>
          <w:rFonts w:ascii="Times New Roman" w:hAnsi="Times New Roman"/>
          <w:b/>
          <w:bCs/>
          <w:sz w:val="24"/>
          <w:szCs w:val="24"/>
          <w:lang w:val="en-US"/>
        </w:rPr>
        <w:sectPr w:rsidR="00DF030F" w:rsidSect="00DF030F">
          <w:headerReference w:type="default" r:id="rId8"/>
          <w:footerReference w:type="default" r:id="rId9"/>
          <w:pgSz w:w="11906" w:h="16838"/>
          <w:pgMar w:top="1440" w:right="1440" w:bottom="1440" w:left="1440" w:header="708" w:footer="708" w:gutter="0"/>
          <w:pgNumType w:start="1"/>
          <w:cols w:space="720"/>
          <w:docGrid w:linePitch="360"/>
        </w:sectPr>
      </w:pPr>
    </w:p>
    <w:p w14:paraId="6BF25E20" w14:textId="77777777" w:rsidR="00DF030F" w:rsidRPr="00DD4331" w:rsidRDefault="00DF030F" w:rsidP="00DF030F">
      <w:pPr>
        <w:spacing w:after="0" w:line="276" w:lineRule="auto"/>
        <w:jc w:val="both"/>
        <w:rPr>
          <w:rFonts w:ascii="Times New Roman" w:hAnsi="Times New Roman"/>
          <w:b/>
          <w:bCs/>
          <w:sz w:val="24"/>
          <w:szCs w:val="24"/>
          <w:lang w:val="en-US"/>
        </w:rPr>
      </w:pPr>
      <w:r w:rsidRPr="00DD4331">
        <w:rPr>
          <w:rFonts w:ascii="Times New Roman" w:hAnsi="Times New Roman"/>
          <w:b/>
          <w:bCs/>
          <w:sz w:val="24"/>
          <w:szCs w:val="24"/>
          <w:lang w:val="en-US"/>
        </w:rPr>
        <w:t>Introduction</w:t>
      </w:r>
    </w:p>
    <w:p w14:paraId="4C11D102" w14:textId="77777777" w:rsidR="00DF030F" w:rsidRPr="00DD4331" w:rsidRDefault="00DF030F" w:rsidP="00DF030F">
      <w:pPr>
        <w:spacing w:after="0" w:line="276" w:lineRule="auto"/>
        <w:jc w:val="both"/>
        <w:rPr>
          <w:rFonts w:ascii="Times New Roman" w:hAnsi="Times New Roman"/>
        </w:rPr>
      </w:pPr>
      <w:r w:rsidRPr="00DD4331">
        <w:rPr>
          <w:rFonts w:ascii="Times New Roman" w:hAnsi="Times New Roman"/>
        </w:rPr>
        <w:t xml:space="preserve">Wetlands are among the most productive ecosystems in the world, supporting a rich diversity of flora and fauna. </w:t>
      </w:r>
      <w:r w:rsidRPr="00DD4331">
        <w:rPr>
          <w:rFonts w:ascii="Times New Roman" w:hAnsi="Times New Roman"/>
        </w:rPr>
        <w:fldChar w:fldCharType="begin" w:fldLock="1"/>
      </w:r>
      <w:r w:rsidRPr="00DD4331">
        <w:rPr>
          <w:rFonts w:ascii="Times New Roman" w:hAnsi="Times New Roman"/>
        </w:rPr>
        <w:instrText>ADDIN CSL_CITATION {"citationItems":[{"id":"ITEM-1","itemData":{"DOI":"10.1007/978-981-97-5069-6_1","author":[{"dropping-particle":"","family":"Sharma","given":"Laxmi Kant","non-dropping-particle":"","parse-names":false,"suffix":""},{"dropping-particle":"","family":"Naik","given":"Rajashree","non-dropping-particle":"","parse-names":false,"suffix":""}],"container-title":"Conservation of Saline Wetland Ecosystems","id":"ITEM-1","issued":{"date-parts":[["2024"]]},"page":"3-32","publisher":"Springer Nature Singapore","publisher-place":"Singapore","title":"Wetland Ecosystems","type":"article-journal"},"uris":["http://www.mendeley.com/documents/?uuid=3f6550ef-9e2c-3a4d-bf50-306610e1177a"]}],"mendeley":{"formattedCitation":"(Sharma and Naik, 2024)","plainTextFormattedCitation":"(Sharma and Naik, 2024)","previouslyFormattedCitation":"(Sharma and Naik, 2024)"},"properties":{"noteIndex":0},"schema":"https://github.com/citation-style-language/schema/raw/master/csl-citation.json"}</w:instrText>
      </w:r>
      <w:r w:rsidRPr="00DD4331">
        <w:rPr>
          <w:rFonts w:ascii="Times New Roman" w:hAnsi="Times New Roman"/>
        </w:rPr>
        <w:fldChar w:fldCharType="separate"/>
      </w:r>
      <w:r w:rsidRPr="00DD4331">
        <w:rPr>
          <w:rFonts w:ascii="Times New Roman" w:hAnsi="Times New Roman"/>
        </w:rPr>
        <w:t>(Sharma and Naik 2024)</w:t>
      </w:r>
      <w:r w:rsidRPr="00DD4331">
        <w:rPr>
          <w:rFonts w:ascii="Times New Roman" w:hAnsi="Times New Roman"/>
        </w:rPr>
        <w:fldChar w:fldCharType="end"/>
      </w:r>
      <w:r w:rsidRPr="00DD4331">
        <w:rPr>
          <w:rFonts w:ascii="Times New Roman" w:hAnsi="Times New Roman"/>
          <w:lang w:val="en-US"/>
        </w:rPr>
        <w:t>.</w:t>
      </w:r>
      <w:r w:rsidRPr="00DD4331">
        <w:rPr>
          <w:rFonts w:ascii="Times New Roman" w:hAnsi="Times New Roman"/>
        </w:rPr>
        <w:t xml:space="preserve"> They act as critical habitats for a wide range of aquatic and semi-aquatic species and play a pivotal role in maintaining ecological balance. </w:t>
      </w:r>
      <w:r w:rsidRPr="00DD4331">
        <w:rPr>
          <w:rFonts w:ascii="Times New Roman" w:hAnsi="Times New Roman"/>
          <w:lang w:val="en-US"/>
        </w:rPr>
        <w:t>According to Wetzel (2001), m</w:t>
      </w:r>
      <w:proofErr w:type="spellStart"/>
      <w:r w:rsidRPr="00DD4331">
        <w:rPr>
          <w:rFonts w:ascii="Times New Roman" w:eastAsia="SimSun" w:hAnsi="Times New Roman"/>
        </w:rPr>
        <w:t>acrophytes</w:t>
      </w:r>
      <w:proofErr w:type="spellEnd"/>
      <w:r w:rsidRPr="00DD4331">
        <w:rPr>
          <w:rFonts w:ascii="Times New Roman" w:eastAsia="SimSun" w:hAnsi="Times New Roman"/>
        </w:rPr>
        <w:t xml:space="preserve"> are vital components of wetland ecosystems</w:t>
      </w:r>
      <w:r w:rsidRPr="00DD4331">
        <w:rPr>
          <w:rFonts w:ascii="Times New Roman" w:eastAsia="SimSun" w:hAnsi="Times New Roman"/>
          <w:lang w:val="en-US"/>
        </w:rPr>
        <w:t xml:space="preserve"> that </w:t>
      </w:r>
      <w:r w:rsidRPr="00DD4331">
        <w:rPr>
          <w:rFonts w:ascii="Times New Roman" w:eastAsia="SimSun" w:hAnsi="Times New Roman"/>
        </w:rPr>
        <w:t>play critical roles in biogeochemical cycling, water quality improvement, habitat provision, and sediment stabilization. Their primary categories include submerged, emergent, and floating macrophytes, each contributing uniquely to wetland dynamics.</w:t>
      </w:r>
      <w:r w:rsidRPr="00DD4331">
        <w:rPr>
          <w:rFonts w:ascii="Times New Roman" w:hAnsi="Times New Roman"/>
        </w:rPr>
        <w:t xml:space="preserve"> These plants are key bioindicators of water quality, as their presence, abundance, and diversity often reflect the ecological health of wetland ecosystems.</w:t>
      </w:r>
    </w:p>
    <w:p w14:paraId="628C1C68" w14:textId="77777777" w:rsidR="00DF030F" w:rsidRPr="00DD4331" w:rsidRDefault="00DF030F" w:rsidP="00DF030F">
      <w:pPr>
        <w:spacing w:after="0" w:line="276" w:lineRule="auto"/>
        <w:jc w:val="both"/>
        <w:rPr>
          <w:rFonts w:ascii="Times New Roman" w:eastAsia="SimSun" w:hAnsi="Times New Roman"/>
          <w:lang w:val="en-US"/>
        </w:rPr>
      </w:pPr>
      <w:r w:rsidRPr="00DD4331">
        <w:rPr>
          <w:rFonts w:ascii="Times New Roman" w:hAnsi="Times New Roman"/>
        </w:rPr>
        <w:t xml:space="preserve">The Asan Wetland, situated at the foothills of the Western Himalayas in Dehradun, Uttarakhand, is a Ramsar Site and an Important Bird Area (IBA). Spanning an area of 444.4 hectares, it is renowned for its rich biodiversity and serves as a critical habitat for a variety of avian species, both resident and migratory. Alongside its faunal diversity, the wetland hosts a wide range of macrophytes, which form the backbone of its aquatic ecosystem. These macrophytes provide shelter and breeding grounds for aquatic organisms. </w:t>
      </w:r>
      <w:r w:rsidRPr="00DD4331">
        <w:rPr>
          <w:rFonts w:ascii="Times New Roman" w:eastAsia="SimSun" w:hAnsi="Times New Roman"/>
        </w:rPr>
        <w:t>In artificial water bodies like reservoirs and impoundments, macrophytes can exhibit both beneficial and problematic effects. While they improve biodiversity and support fish breeding, excessive growth may lead to eutrophication and water flow obstruction</w:t>
      </w:r>
      <w:r w:rsidRPr="00DD4331">
        <w:rPr>
          <w:rFonts w:ascii="Times New Roman" w:eastAsia="SimSun" w:hAnsi="Times New Roman"/>
          <w:lang w:val="en-US"/>
        </w:rPr>
        <w:t xml:space="preserve"> (Chambers et al. 1994). </w:t>
      </w:r>
      <w:r w:rsidRPr="00DD4331">
        <w:rPr>
          <w:rFonts w:ascii="Times New Roman" w:hAnsi="Times New Roman"/>
        </w:rPr>
        <w:t>The wetland’s unique topography and hydrological regime create a variety of microhabitats, supporting a mix of native and invasive macrophytes</w:t>
      </w:r>
      <w:r w:rsidRPr="00DD4331">
        <w:rPr>
          <w:rFonts w:ascii="Times New Roman" w:hAnsi="Times New Roman"/>
          <w:lang w:val="en-US"/>
        </w:rPr>
        <w:t xml:space="preserve"> </w:t>
      </w:r>
      <w:r w:rsidRPr="00DD4331">
        <w:rPr>
          <w:rFonts w:ascii="Times New Roman" w:hAnsi="Times New Roman"/>
        </w:rPr>
        <w:fldChar w:fldCharType="begin" w:fldLock="1"/>
      </w:r>
      <w:r w:rsidRPr="00DD4331">
        <w:rPr>
          <w:rFonts w:ascii="Times New Roman" w:hAnsi="Times New Roman"/>
        </w:rPr>
        <w:instrText>ADDIN CSL_CITATION {"citationItems":[{"id":"ITEM-1","itemData":{"DOI":"10.1080/07352680490514673","ISSN":"07352689","abstract":"Wetlands seem to be especially vulnerable to invasions. Even though ≤6% of the earth's land mass is wetland, 24% (8 of 33) of the world's most invasive plants are wetland species. Furthermore, many wetland invaders form monotypes, which alter habitat structure, lower biodiversity (both number and \"quality\" of species), change nutrient cycling and productivity (often increasing it), and modify food webs. Wetlands are landscape sinks, which accumulate debris, sediments, water, and nutrients, all of which facilitate invasions by creating canopy gaps or accelerating the growth of opportunistic plant species. These and other disturbances to wetlands, such as propagule influx, salt influx, and hydroperiod alteration, create opportunities that are well matched by wetland opportunists. No single hypothesis or plant attribute explains all wetland invasions, but the propensity for wetlands to become dominated by invasive monotypes is arguably an effect of the cumulative impacts associated with landscape sinks, including import of hydrophytes that exhibit efficient growth (high plant volume per unit biomass).","author":[{"dropping-particle":"","family":"Zedler","given":"Joy B.","non-dropping-particle":"","parse-names":false,"suffix":""},{"dropping-particle":"","family":"Kercher","given":"Suzanne","non-dropping-particle":"","parse-names":false,"suffix":""}],"container-title":"Critical Reviews in Plant Sciences","id":"ITEM-1","issue":"5","issued":{"date-parts":[["2004"]]},"page":"431-452","title":"Causes and consequences of invasive plants in wetlands: Opportunities, opportunists, and outcomes","type":"article-journal","volume":"23"},"uris":["http://www.mendeley.com/documents/?uuid=ddd02991-3b69-31b4-b8b2-0f2f8ba3bb44"]}],"mendeley":{"formattedCitation":"(Zedler and Kercher, 2004)","plainTextFormattedCitation":"(Zedler and Kercher, 2004)","previouslyFormattedCitation":"(Zedler and Kercher, 2004)"},"properties":{"noteIndex":0},"schema":"https://github.com/citation-style-language/schema/raw/master/csl-citation.json"}</w:instrText>
      </w:r>
      <w:r w:rsidRPr="00DD4331">
        <w:rPr>
          <w:rFonts w:ascii="Times New Roman" w:hAnsi="Times New Roman"/>
        </w:rPr>
        <w:fldChar w:fldCharType="separate"/>
      </w:r>
      <w:r w:rsidRPr="00DD4331">
        <w:rPr>
          <w:rFonts w:ascii="Times New Roman" w:hAnsi="Times New Roman"/>
        </w:rPr>
        <w:t>(Zedler and Kercher 2004)</w:t>
      </w:r>
      <w:r w:rsidRPr="00DD4331">
        <w:rPr>
          <w:rFonts w:ascii="Times New Roman" w:hAnsi="Times New Roman"/>
        </w:rPr>
        <w:fldChar w:fldCharType="end"/>
      </w:r>
      <w:r w:rsidRPr="00DD4331">
        <w:rPr>
          <w:rFonts w:ascii="Times New Roman" w:hAnsi="Times New Roman"/>
        </w:rPr>
        <w:t xml:space="preserve">. Despite their ecological importance, macrophytes in wetlands like Asan face growing threats due to anthropogenic pressures, </w:t>
      </w:r>
      <w:r w:rsidRPr="00DD4331">
        <w:rPr>
          <w:rFonts w:ascii="Times New Roman" w:hAnsi="Times New Roman"/>
        </w:rPr>
        <w:lastRenderedPageBreak/>
        <w:t>including habitat destruction, pollution, and the proliferation of invasive species. Documenting the diversity and distribution of macrophytes is therefore essential for understanding the ecological health of the wetland and for designing effective conservation strategies.</w:t>
      </w:r>
    </w:p>
    <w:p w14:paraId="342AA417" w14:textId="77777777" w:rsidR="00DF030F" w:rsidRPr="00DD4331" w:rsidRDefault="00DF030F" w:rsidP="00DF030F">
      <w:pPr>
        <w:spacing w:after="0" w:line="276" w:lineRule="auto"/>
        <w:jc w:val="both"/>
        <w:rPr>
          <w:rFonts w:ascii="Times New Roman" w:hAnsi="Times New Roman"/>
        </w:rPr>
      </w:pPr>
      <w:r w:rsidRPr="00DD4331">
        <w:rPr>
          <w:rFonts w:ascii="Times New Roman" w:hAnsi="Times New Roman"/>
        </w:rPr>
        <w:t>This study aims to provide a comprehensive inventory of the macrophyte diversity in the Asan Wetland, highlighting their ecological significance, distribution patterns, and the potential impact of invasive species. The findings will contribute to the growing knowledge on wetland conservation and emphasize the need for sustainable management practices to preserve these vital ecosystems.</w:t>
      </w:r>
    </w:p>
    <w:p w14:paraId="62E5C5D1" w14:textId="77777777" w:rsidR="00DF030F" w:rsidRDefault="00DF030F" w:rsidP="00DF030F">
      <w:pPr>
        <w:spacing w:after="0" w:line="276" w:lineRule="auto"/>
        <w:jc w:val="both"/>
        <w:rPr>
          <w:rFonts w:ascii="Times New Roman" w:hAnsi="Times New Roman"/>
          <w:b/>
          <w:bCs/>
          <w:sz w:val="24"/>
          <w:szCs w:val="24"/>
        </w:rPr>
      </w:pPr>
    </w:p>
    <w:p w14:paraId="23E2DD5C" w14:textId="77777777" w:rsidR="00DF030F" w:rsidRPr="00DD4331" w:rsidRDefault="00DF030F" w:rsidP="00DF030F">
      <w:pPr>
        <w:spacing w:after="0" w:line="276" w:lineRule="auto"/>
        <w:jc w:val="both"/>
        <w:rPr>
          <w:rFonts w:ascii="Times New Roman" w:hAnsi="Times New Roman"/>
          <w:sz w:val="24"/>
          <w:szCs w:val="24"/>
        </w:rPr>
      </w:pPr>
      <w:r w:rsidRPr="00DD4331">
        <w:rPr>
          <w:rFonts w:ascii="Times New Roman" w:hAnsi="Times New Roman"/>
          <w:b/>
          <w:bCs/>
          <w:sz w:val="24"/>
          <w:szCs w:val="24"/>
        </w:rPr>
        <w:t>Material and Methods</w:t>
      </w:r>
    </w:p>
    <w:p w14:paraId="5152E49E" w14:textId="77777777" w:rsidR="00DF030F" w:rsidRPr="00DD4331" w:rsidRDefault="00DF030F" w:rsidP="00DF030F">
      <w:pPr>
        <w:spacing w:after="0" w:line="276" w:lineRule="auto"/>
        <w:jc w:val="both"/>
        <w:rPr>
          <w:rFonts w:ascii="Times New Roman" w:hAnsi="Times New Roman"/>
        </w:rPr>
      </w:pPr>
      <w:r w:rsidRPr="00DD4331">
        <w:rPr>
          <w:rFonts w:ascii="Times New Roman" w:hAnsi="Times New Roman"/>
          <w:b/>
          <w:bCs/>
        </w:rPr>
        <w:t xml:space="preserve">Study Area: </w:t>
      </w:r>
      <w:r w:rsidRPr="00DD4331">
        <w:rPr>
          <w:rFonts w:ascii="Times New Roman" w:hAnsi="Times New Roman"/>
        </w:rPr>
        <w:t xml:space="preserve">The Asan Wetland, also known as </w:t>
      </w:r>
      <w:proofErr w:type="spellStart"/>
      <w:r w:rsidRPr="00DD4331">
        <w:rPr>
          <w:rFonts w:ascii="Times New Roman" w:hAnsi="Times New Roman"/>
        </w:rPr>
        <w:t>Dhalipur</w:t>
      </w:r>
      <w:proofErr w:type="spellEnd"/>
      <w:r w:rsidRPr="00DD4331">
        <w:rPr>
          <w:rFonts w:ascii="Times New Roman" w:hAnsi="Times New Roman"/>
        </w:rPr>
        <w:t xml:space="preserve"> Lake, is located at the confluence of the Asan River and the Eastern Yamuna Canal in Dehradun, Uttarakhand, India (30.26° N, 77.40° E). It spans an area of 444.4 hectares at an elevation of 400 meters above sea level. Created in 1967 with the construction of the Asan Barrage, this man-made wetland is recognized as Uttarakhand’s first Ramsar Site (2020) and a Conservation Reserve (2005). As a critical habitat, the wetland supports diverse ecosystems, including open water, marshes, mudflats, and grasslands, which sustain a variety of flora and fauna. It is an Important Bird Area (IBA), hosting over 125 bird species, including residents and winter migrants </w:t>
      </w:r>
      <w:r w:rsidRPr="00DD4331">
        <w:rPr>
          <w:rFonts w:ascii="Times New Roman" w:hAnsi="Times New Roman"/>
        </w:rPr>
        <w:fldChar w:fldCharType="begin" w:fldLock="1"/>
      </w:r>
      <w:r w:rsidRPr="00DD4331">
        <w:rPr>
          <w:rFonts w:ascii="Times New Roman" w:hAnsi="Times New Roman"/>
        </w:rPr>
        <w:instrText>ADDIN CSL_CITATION {"citationItems":[{"id":"ITEM-1","itemData":{"DOI":"10.1038/s41598-024-52522-5","ISSN":"20452322","PMID":"38413667","abstract":"This study, centered on the Asan Wetland in Uttarakhand, examines the ecological impact of heavy metals on aquatic insects biodiversity. It highlights the detrimental effects of metals like chromium, mercury, and lead, stemming from natural and anthropogenic sources, on aquatic insects diversity. Aquatic insects, particularly sensitive to water quality, are emphasized as key indicators of environmental health, illustrating the importance of understanding and managing the influences on wetland ecosystems. Wetland ecosystems are vulnerable to various environmental stressors, including pollution from heavy metals. These toxic substances can alter water quality parameters, disrupt nutrient cycling, and negatively impact the biodiversity and ecological balance of the system. This study aimed to evaluate the impact of several heavy metals (namely Cd, As, Cu, Fe, Pb, Ni, Zn, Al, Cr) on the distribution and biodiversity of various aquatic insect species, including Coeleoptera, Diptera, Ephemeroptera, Odonata, Plecoptera, and Trichoptera. The research utilized data collected between November 2021 and October 2022 from specifically chosen sites (S1, S2, S3) within the Asan Wetland in Dehradun, Uttarakhand. After collecting and identifying samples, various statistical (Sorenson, Shannon-Weiner diversity index, Margelef index) and multivariate tests (CCA, PCA, One-way Anova), have been applied to show the effects of these parameters. This study offers significant findings regarding the distribution patterns of heavy metals, the abundance of aquatic insects, and their interconnectedness within the ecosystem of the Asan Wetland. The abundance of aquatic insects, represented by 13 genera belonging to 6 orders, was assessed at three different sites (S1, S2, and S3) within the wetland. It was concluded that the heavy metals concentration and aquatic insects’ density increases and decreases vice-versa in monsoon and winter seasons might be due to unfavourable factors. These findings contribute to the understanding of ecological dynamics and potential impacts of heavy metals on aquatic biota in wetland environments.","author":[{"dropping-particle":"","family":"Tabassum","given":"Sazia","non-dropping-particle":"","parse-names":false,"suffix":""},{"dropping-particle":"","family":"Kotnala","given":"C. B.","non-dropping-particle":"","parse-names":false,"suffix":""},{"dropping-particle":"","family":"Salman","given":"Mohammed","non-dropping-particle":"","parse-names":false,"suffix":""},{"dropping-particle":"","family":"Tariq","given":"Mohd","non-dropping-particle":"","parse-names":false,"suffix":""},{"dropping-particle":"","family":"Khan","given":"Afzal Husain","non-dropping-particle":"","parse-names":false,"suffix":""},{"dropping-particle":"","family":"Khan","given":"Nadeem A.","non-dropping-particle":"","parse-names":false,"suffix":""}],"container-title":"Scientific Reports","id":"ITEM-1","issue":"1","issued":{"date-parts":[["2024"]]},"title":"The impact of heavy metal concentrations on aquatic insect populations in the Asan Wetland of Dehradun, Uttarakhand","type":"article-journal","volume":"14"},"uris":["http://www.mendeley.com/documents/?uuid=409e5980-36da-33d9-85d0-450ad209ac54"]}],"mendeley":{"formattedCitation":"(Tabassum &lt;i&gt;et al.&lt;/i&gt;, 2024)","plainTextFormattedCitation":"(Tabassum et al., 2024)","previouslyFormattedCitation":"(Tabassum &lt;i&gt;et al.&lt;/i&gt;, 2024)"},"properties":{"noteIndex":0},"schema":"https://github.com/citation-style-language/schema/raw/master/csl-citation.json"}</w:instrText>
      </w:r>
      <w:r w:rsidRPr="00DD4331">
        <w:rPr>
          <w:rFonts w:ascii="Times New Roman" w:hAnsi="Times New Roman"/>
        </w:rPr>
        <w:fldChar w:fldCharType="separate"/>
      </w:r>
      <w:r w:rsidRPr="00DD4331">
        <w:rPr>
          <w:rFonts w:ascii="Times New Roman" w:hAnsi="Times New Roman"/>
        </w:rPr>
        <w:t xml:space="preserve">(Tabassum </w:t>
      </w:r>
      <w:r w:rsidRPr="00DD4331">
        <w:rPr>
          <w:rFonts w:ascii="Times New Roman" w:hAnsi="Times New Roman"/>
          <w:i/>
        </w:rPr>
        <w:t>et al</w:t>
      </w:r>
      <w:r w:rsidRPr="00DD4331">
        <w:rPr>
          <w:rFonts w:ascii="Times New Roman" w:hAnsi="Times New Roman"/>
        </w:rPr>
        <w:t xml:space="preserve"> 2024)</w:t>
      </w:r>
      <w:r w:rsidRPr="00DD4331">
        <w:rPr>
          <w:rFonts w:ascii="Times New Roman" w:hAnsi="Times New Roman"/>
        </w:rPr>
        <w:fldChar w:fldCharType="end"/>
      </w:r>
      <w:r w:rsidRPr="00DD4331">
        <w:rPr>
          <w:rFonts w:ascii="Times New Roman" w:hAnsi="Times New Roman"/>
        </w:rPr>
        <w:t xml:space="preserve">. Seasonal fluctuations in water levels and its subtropical climate foster a rich diversity of aquatic macrophytes. Despite its ecological significance, the wetland faces habitat degradation, pollution, and the spread of invasive species like </w:t>
      </w:r>
      <w:r w:rsidRPr="00DD4331">
        <w:rPr>
          <w:rFonts w:ascii="Times New Roman" w:hAnsi="Times New Roman"/>
          <w:i/>
          <w:iCs/>
        </w:rPr>
        <w:t>Eichhornia crassipes</w:t>
      </w:r>
      <w:r w:rsidRPr="00DD4331">
        <w:rPr>
          <w:rFonts w:ascii="Times New Roman" w:hAnsi="Times New Roman"/>
        </w:rPr>
        <w:t xml:space="preserve"> (water hyacinth). Conservation initiatives are crucial to maintaining the wetland’s biodiversity and ecological balance. Fig:1 shows the selected sampling sites named S1, S2, and S3.</w:t>
      </w:r>
    </w:p>
    <w:p w14:paraId="74196533" w14:textId="77777777" w:rsidR="00DF030F" w:rsidRDefault="00DF030F" w:rsidP="00DF030F">
      <w:pPr>
        <w:spacing w:after="0" w:line="276" w:lineRule="auto"/>
        <w:jc w:val="both"/>
        <w:rPr>
          <w:rFonts w:ascii="Times New Roman" w:hAnsi="Times New Roman"/>
          <w:lang w:val="en-US"/>
        </w:rPr>
        <w:sectPr w:rsidR="00DF030F" w:rsidSect="00DF030F">
          <w:type w:val="continuous"/>
          <w:pgSz w:w="11906" w:h="16838"/>
          <w:pgMar w:top="1440" w:right="1440" w:bottom="1440" w:left="1440" w:header="708" w:footer="708" w:gutter="0"/>
          <w:cols w:space="720"/>
          <w:docGrid w:linePitch="360"/>
        </w:sectPr>
      </w:pPr>
    </w:p>
    <w:p w14:paraId="0D4C53A3" w14:textId="77777777" w:rsidR="00DF030F" w:rsidRPr="00DD4331" w:rsidRDefault="00DF030F" w:rsidP="00DF030F">
      <w:pPr>
        <w:spacing w:after="0" w:line="276" w:lineRule="auto"/>
        <w:jc w:val="center"/>
        <w:rPr>
          <w:rFonts w:ascii="Times New Roman" w:hAnsi="Times New Roman"/>
        </w:rPr>
      </w:pPr>
      <w:r w:rsidRPr="00DD4331">
        <w:rPr>
          <w:rFonts w:ascii="Times New Roman" w:hAnsi="Times New Roman"/>
          <w:noProof/>
          <w:lang w:val="en-US"/>
        </w:rPr>
        <w:drawing>
          <wp:inline distT="0" distB="0" distL="0" distR="0" wp14:anchorId="7B5BF564" wp14:editId="297C7289">
            <wp:extent cx="5827864" cy="3009900"/>
            <wp:effectExtent l="0" t="0" r="1905" b="0"/>
            <wp:docPr id="1784416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1785" cy="3011925"/>
                    </a:xfrm>
                    <a:prstGeom prst="rect">
                      <a:avLst/>
                    </a:prstGeom>
                    <a:noFill/>
                    <a:ln>
                      <a:noFill/>
                    </a:ln>
                  </pic:spPr>
                </pic:pic>
              </a:graphicData>
            </a:graphic>
          </wp:inline>
        </w:drawing>
      </w:r>
    </w:p>
    <w:p w14:paraId="44313C4D" w14:textId="77777777" w:rsidR="00DF030F" w:rsidRDefault="00DF030F" w:rsidP="00DF030F">
      <w:pPr>
        <w:spacing w:after="0" w:line="276" w:lineRule="auto"/>
        <w:jc w:val="both"/>
        <w:rPr>
          <w:rFonts w:ascii="Times New Roman" w:hAnsi="Times New Roman"/>
          <w:b/>
          <w:bCs/>
        </w:rPr>
        <w:sectPr w:rsidR="00DF030F" w:rsidSect="00DF030F">
          <w:type w:val="continuous"/>
          <w:pgSz w:w="11906" w:h="16838"/>
          <w:pgMar w:top="1440" w:right="1440" w:bottom="1440" w:left="1440" w:header="708" w:footer="708" w:gutter="0"/>
          <w:cols w:space="720"/>
          <w:docGrid w:linePitch="360"/>
        </w:sectPr>
      </w:pPr>
      <w:r w:rsidRPr="00DD4331">
        <w:rPr>
          <w:rFonts w:ascii="Times New Roman" w:hAnsi="Times New Roman"/>
          <w:b/>
          <w:bCs/>
        </w:rPr>
        <w:t>Fig</w:t>
      </w:r>
      <w:r>
        <w:rPr>
          <w:rFonts w:ascii="Times New Roman" w:hAnsi="Times New Roman"/>
          <w:b/>
          <w:bCs/>
        </w:rPr>
        <w:t>.</w:t>
      </w:r>
      <w:r w:rsidRPr="00DD4331">
        <w:rPr>
          <w:rFonts w:ascii="Times New Roman" w:hAnsi="Times New Roman"/>
          <w:b/>
          <w:bCs/>
        </w:rPr>
        <w:t xml:space="preserve"> 1: Showing the sampling sites</w:t>
      </w:r>
    </w:p>
    <w:p w14:paraId="2FE336A2" w14:textId="77777777" w:rsidR="00DF030F" w:rsidRDefault="00DF030F" w:rsidP="00DF030F">
      <w:pPr>
        <w:spacing w:after="0" w:line="276" w:lineRule="auto"/>
        <w:jc w:val="both"/>
        <w:rPr>
          <w:rFonts w:ascii="Times New Roman" w:hAnsi="Times New Roman"/>
          <w:b/>
          <w:bCs/>
        </w:rPr>
      </w:pPr>
    </w:p>
    <w:p w14:paraId="1585C10E" w14:textId="77777777" w:rsidR="00DF030F" w:rsidRPr="00DD4331" w:rsidRDefault="00DF030F" w:rsidP="00DF030F">
      <w:pPr>
        <w:pStyle w:val="CommentText"/>
        <w:spacing w:line="276" w:lineRule="auto"/>
        <w:jc w:val="both"/>
        <w:rPr>
          <w:rFonts w:ascii="Times New Roman" w:hAnsi="Times New Roman"/>
        </w:rPr>
      </w:pPr>
      <w:r w:rsidRPr="00DD4331">
        <w:rPr>
          <w:rFonts w:ascii="Times New Roman" w:hAnsi="Times New Roman"/>
        </w:rPr>
        <w:t xml:space="preserve">The preparation of a comprehensive checklist of macrophytes in the Asan Wetland involved systematic field surveys, specimen collection, identification, and data documentation. In the Asan Wetland, including open water, marshes, and mudflats, Specific sampling sites were identified to cover a range of habitats, such as submerged areas, floating zones, and emergent vegetation zones. Field surveys were conducted monthly over two years (November 2021 to October 2023) to capture the species composition of </w:t>
      </w:r>
      <w:proofErr w:type="spellStart"/>
      <w:r w:rsidRPr="00DD4331">
        <w:rPr>
          <w:rFonts w:ascii="Times New Roman" w:hAnsi="Times New Roman"/>
        </w:rPr>
        <w:t>macrophytic</w:t>
      </w:r>
      <w:proofErr w:type="spellEnd"/>
      <w:r w:rsidRPr="00DD4331">
        <w:rPr>
          <w:rFonts w:ascii="Times New Roman" w:hAnsi="Times New Roman"/>
        </w:rPr>
        <w:t xml:space="preserve"> diversity. Each visit was scheduled during the morning (8:00 AM to 11:00 AM) to ensure better visibility and accessibility to the wetland's different zones. Transects were laid </w:t>
      </w:r>
      <w:r w:rsidRPr="00DD4331">
        <w:rPr>
          <w:rFonts w:ascii="Times New Roman" w:hAnsi="Times New Roman"/>
        </w:rPr>
        <w:lastRenderedPageBreak/>
        <w:t>across the wetland to survey different habitat types systematically by documenting macrophytes visible along the path. Collected specimens were identified using standard taxonomic keys, field guides, and reference books</w:t>
      </w:r>
      <w:r w:rsidRPr="00DD4331">
        <w:rPr>
          <w:rFonts w:ascii="Times New Roman" w:hAnsi="Times New Roman"/>
          <w:lang w:val="en-US"/>
        </w:rPr>
        <w:t xml:space="preserve"> (</w:t>
      </w:r>
      <w:proofErr w:type="spellStart"/>
      <w:r w:rsidRPr="00DD4331">
        <w:rPr>
          <w:rFonts w:ascii="Times New Roman" w:hAnsi="Times New Roman"/>
          <w:lang w:val="en-US"/>
        </w:rPr>
        <w:t>Dithie</w:t>
      </w:r>
      <w:proofErr w:type="spellEnd"/>
      <w:r w:rsidRPr="00DD4331">
        <w:rPr>
          <w:rFonts w:ascii="Times New Roman" w:hAnsi="Times New Roman"/>
          <w:lang w:val="en-US"/>
        </w:rPr>
        <w:t xml:space="preserve"> et al 1903). </w:t>
      </w:r>
      <w:r w:rsidRPr="00DD4331">
        <w:rPr>
          <w:rFonts w:ascii="Times New Roman" w:hAnsi="Times New Roman"/>
        </w:rPr>
        <w:t xml:space="preserve">Species were classified into ecological categories (submerged, floating, and emergent) and grouped into families for further analysis. A checklist of macrophytes was prepared, including scientific names, common names, family names, and ecological categories and their divisions. Water samples were collected from all sites for nutrient analysis using the appropriate methods as suggested by APHA </w:t>
      </w:r>
      <w:r w:rsidRPr="00DD4331">
        <w:rPr>
          <w:rFonts w:ascii="Times New Roman" w:hAnsi="Times New Roman"/>
          <w:lang w:val="en-US"/>
        </w:rPr>
        <w:t>(</w:t>
      </w:r>
      <w:r w:rsidRPr="00DD4331">
        <w:rPr>
          <w:rFonts w:ascii="Times New Roman" w:hAnsi="Times New Roman"/>
        </w:rPr>
        <w:t>2012</w:t>
      </w:r>
      <w:r w:rsidRPr="00DD4331">
        <w:rPr>
          <w:rFonts w:ascii="Times New Roman" w:hAnsi="Times New Roman"/>
          <w:lang w:val="en-US"/>
        </w:rPr>
        <w:t>)</w:t>
      </w:r>
      <w:r w:rsidRPr="00DD4331">
        <w:rPr>
          <w:rFonts w:ascii="Times New Roman" w:hAnsi="Times New Roman"/>
        </w:rPr>
        <w:t>.</w:t>
      </w:r>
    </w:p>
    <w:p w14:paraId="474C019D" w14:textId="77777777" w:rsidR="00DF030F" w:rsidRPr="00DD4331" w:rsidRDefault="00DF030F" w:rsidP="00DF030F">
      <w:pPr>
        <w:tabs>
          <w:tab w:val="left" w:pos="720"/>
        </w:tabs>
        <w:spacing w:after="0" w:line="276" w:lineRule="auto"/>
        <w:jc w:val="both"/>
        <w:rPr>
          <w:rFonts w:ascii="Times New Roman" w:hAnsi="Times New Roman"/>
        </w:rPr>
      </w:pPr>
      <w:r w:rsidRPr="00DD4331">
        <w:rPr>
          <w:rFonts w:ascii="Times New Roman" w:hAnsi="Times New Roman"/>
          <w:b/>
          <w:bCs/>
        </w:rPr>
        <w:t xml:space="preserve">Results </w:t>
      </w:r>
      <w:r>
        <w:rPr>
          <w:rFonts w:ascii="Times New Roman" w:hAnsi="Times New Roman"/>
          <w:b/>
          <w:bCs/>
        </w:rPr>
        <w:t xml:space="preserve">and </w:t>
      </w:r>
      <w:r w:rsidRPr="00DD4331">
        <w:rPr>
          <w:rFonts w:ascii="Times New Roman" w:hAnsi="Times New Roman"/>
          <w:b/>
          <w:bCs/>
        </w:rPr>
        <w:t>Discussion</w:t>
      </w:r>
    </w:p>
    <w:p w14:paraId="49E6C178" w14:textId="77777777" w:rsidR="00DF030F" w:rsidRPr="00DD4331" w:rsidRDefault="00DF030F" w:rsidP="00DF030F">
      <w:pPr>
        <w:tabs>
          <w:tab w:val="left" w:pos="720"/>
        </w:tabs>
        <w:spacing w:after="0" w:line="276" w:lineRule="auto"/>
        <w:jc w:val="both"/>
        <w:rPr>
          <w:rFonts w:ascii="Times New Roman" w:hAnsi="Times New Roman"/>
        </w:rPr>
      </w:pPr>
      <w:r w:rsidRPr="00DD4331">
        <w:rPr>
          <w:rFonts w:ascii="Times New Roman" w:hAnsi="Times New Roman"/>
        </w:rPr>
        <w:t>A comprehensive study of macrophytes in the Asan Wetland, Dehradun, documented 23 species belonging to 18 families as shown in Table 1 categorized into floating, submerged, emergent, pollution-indicator, grasses/sedges, and invasive macrophytes. This highlights the ecological richness and significance of the wetland for supporting aquatic vegetation. The percentage composition according to the division &amp; habit was illustrated in in Figure 2 &amp; 3 respectively.</w:t>
      </w:r>
    </w:p>
    <w:p w14:paraId="349905D7" w14:textId="77777777" w:rsidR="00DF030F" w:rsidRPr="00DD4331" w:rsidRDefault="00DF030F" w:rsidP="00DF030F">
      <w:pPr>
        <w:tabs>
          <w:tab w:val="left" w:pos="720"/>
        </w:tabs>
        <w:spacing w:after="0" w:line="276" w:lineRule="auto"/>
        <w:jc w:val="both"/>
        <w:rPr>
          <w:rFonts w:ascii="Times New Roman" w:hAnsi="Times New Roman"/>
        </w:rPr>
      </w:pPr>
      <w:r w:rsidRPr="00DD4331">
        <w:rPr>
          <w:rFonts w:ascii="Times New Roman" w:hAnsi="Times New Roman"/>
          <w:b/>
          <w:bCs/>
        </w:rPr>
        <w:t>Floating Macrophytes</w:t>
      </w:r>
      <w:r>
        <w:rPr>
          <w:rFonts w:ascii="Times New Roman" w:hAnsi="Times New Roman"/>
          <w:b/>
          <w:bCs/>
        </w:rPr>
        <w:t xml:space="preserve">: </w:t>
      </w:r>
      <w:r w:rsidRPr="00DD4331">
        <w:rPr>
          <w:rFonts w:ascii="Times New Roman" w:hAnsi="Times New Roman"/>
        </w:rPr>
        <w:t xml:space="preserve">The study recorded 5 species of floating macrophytes, primarily adapted to free-floating or rooted-floating conditions: The </w:t>
      </w:r>
      <w:proofErr w:type="spellStart"/>
      <w:r w:rsidRPr="00DD4331">
        <w:rPr>
          <w:rFonts w:ascii="Times New Roman" w:hAnsi="Times New Roman"/>
        </w:rPr>
        <w:t>Pontederiaceae</w:t>
      </w:r>
      <w:proofErr w:type="spellEnd"/>
      <w:r w:rsidRPr="00DD4331">
        <w:rPr>
          <w:rFonts w:ascii="Times New Roman" w:hAnsi="Times New Roman"/>
        </w:rPr>
        <w:t xml:space="preserve"> family was represented by </w:t>
      </w:r>
      <w:r w:rsidRPr="00DD4331">
        <w:rPr>
          <w:rFonts w:ascii="Times New Roman" w:hAnsi="Times New Roman"/>
          <w:i/>
          <w:iCs/>
        </w:rPr>
        <w:t>Eichhornia crassipes</w:t>
      </w:r>
      <w:r w:rsidRPr="00DD4331">
        <w:rPr>
          <w:rFonts w:ascii="Times New Roman" w:hAnsi="Times New Roman"/>
        </w:rPr>
        <w:t xml:space="preserve"> (Water Hyacinth), a widespread invasive species. The </w:t>
      </w:r>
      <w:proofErr w:type="spellStart"/>
      <w:r w:rsidRPr="00DD4331">
        <w:rPr>
          <w:rFonts w:ascii="Times New Roman" w:hAnsi="Times New Roman"/>
        </w:rPr>
        <w:t>Araceae</w:t>
      </w:r>
      <w:proofErr w:type="spellEnd"/>
      <w:r w:rsidRPr="00DD4331">
        <w:rPr>
          <w:rFonts w:ascii="Times New Roman" w:hAnsi="Times New Roman"/>
        </w:rPr>
        <w:t xml:space="preserve"> family included </w:t>
      </w:r>
      <w:r w:rsidRPr="00DD4331">
        <w:rPr>
          <w:rFonts w:ascii="Times New Roman" w:hAnsi="Times New Roman"/>
          <w:i/>
          <w:iCs/>
        </w:rPr>
        <w:t>Lemna minor</w:t>
      </w:r>
      <w:r w:rsidRPr="00DD4331">
        <w:rPr>
          <w:rFonts w:ascii="Times New Roman" w:hAnsi="Times New Roman"/>
        </w:rPr>
        <w:t xml:space="preserve"> (Duckweed), common in stagnant waters. </w:t>
      </w:r>
      <w:r w:rsidRPr="00DD4331">
        <w:rPr>
          <w:rFonts w:ascii="Times New Roman" w:hAnsi="Times New Roman"/>
          <w:i/>
          <w:iCs/>
        </w:rPr>
        <w:t>Salvinia molesta</w:t>
      </w:r>
      <w:r w:rsidRPr="00DD4331">
        <w:rPr>
          <w:rFonts w:ascii="Times New Roman" w:hAnsi="Times New Roman"/>
        </w:rPr>
        <w:t xml:space="preserve"> from the </w:t>
      </w:r>
      <w:proofErr w:type="spellStart"/>
      <w:r w:rsidRPr="00DD4331">
        <w:rPr>
          <w:rFonts w:ascii="Times New Roman" w:hAnsi="Times New Roman"/>
        </w:rPr>
        <w:t>Salviniaceae</w:t>
      </w:r>
      <w:proofErr w:type="spellEnd"/>
      <w:r w:rsidRPr="00DD4331">
        <w:rPr>
          <w:rFonts w:ascii="Times New Roman" w:hAnsi="Times New Roman"/>
        </w:rPr>
        <w:t xml:space="preserve"> family was observed. Additionally, </w:t>
      </w:r>
      <w:r w:rsidRPr="00DD4331">
        <w:rPr>
          <w:rFonts w:ascii="Times New Roman" w:hAnsi="Times New Roman"/>
          <w:i/>
          <w:iCs/>
        </w:rPr>
        <w:t>Nymphaea candida</w:t>
      </w:r>
      <w:r w:rsidRPr="00DD4331">
        <w:rPr>
          <w:rFonts w:ascii="Times New Roman" w:hAnsi="Times New Roman"/>
        </w:rPr>
        <w:t xml:space="preserve"> and </w:t>
      </w:r>
      <w:r w:rsidRPr="00DD4331">
        <w:rPr>
          <w:rFonts w:ascii="Times New Roman" w:hAnsi="Times New Roman"/>
          <w:i/>
          <w:iCs/>
        </w:rPr>
        <w:t>Trapa</w:t>
      </w:r>
      <w:r w:rsidRPr="00DD4331">
        <w:rPr>
          <w:rFonts w:ascii="Times New Roman" w:hAnsi="Times New Roman"/>
        </w:rPr>
        <w:t xml:space="preserve"> were identified, indicating diverse adaptations to floating habitats. The dominance of floating macrophytes, particularly invasive species like </w:t>
      </w:r>
      <w:r w:rsidRPr="00DD4331">
        <w:rPr>
          <w:rFonts w:ascii="Times New Roman" w:hAnsi="Times New Roman"/>
          <w:i/>
          <w:iCs/>
        </w:rPr>
        <w:t>Eichhornia crassipes and Salvinia molesta</w:t>
      </w:r>
      <w:r w:rsidRPr="00DD4331">
        <w:rPr>
          <w:rFonts w:ascii="Times New Roman" w:hAnsi="Times New Roman"/>
        </w:rPr>
        <w:t>, highlights the risk of habitat degradation due to their rapid spread.</w:t>
      </w:r>
    </w:p>
    <w:p w14:paraId="6D81DC80" w14:textId="77777777" w:rsidR="00DF030F" w:rsidRPr="00DD4331" w:rsidRDefault="00DF030F" w:rsidP="00DF030F">
      <w:pPr>
        <w:tabs>
          <w:tab w:val="left" w:pos="720"/>
        </w:tabs>
        <w:spacing w:after="0" w:line="276" w:lineRule="auto"/>
        <w:jc w:val="both"/>
        <w:rPr>
          <w:rFonts w:ascii="Times New Roman" w:hAnsi="Times New Roman"/>
        </w:rPr>
      </w:pPr>
      <w:r w:rsidRPr="00DD4331">
        <w:rPr>
          <w:rFonts w:ascii="Times New Roman" w:hAnsi="Times New Roman"/>
          <w:b/>
          <w:bCs/>
        </w:rPr>
        <w:t>Submerged Macrophytes</w:t>
      </w:r>
      <w:r>
        <w:rPr>
          <w:rFonts w:ascii="Times New Roman" w:hAnsi="Times New Roman"/>
          <w:b/>
          <w:bCs/>
        </w:rPr>
        <w:t xml:space="preserve">: </w:t>
      </w:r>
      <w:r w:rsidRPr="00DD4331">
        <w:rPr>
          <w:rFonts w:ascii="Times New Roman" w:hAnsi="Times New Roman"/>
        </w:rPr>
        <w:t xml:space="preserve">The survey documented 5 species of submerged macrophytes, which are entirely or largely underwater: </w:t>
      </w:r>
      <w:proofErr w:type="spellStart"/>
      <w:r w:rsidRPr="00DD4331">
        <w:rPr>
          <w:rFonts w:ascii="Times New Roman" w:hAnsi="Times New Roman"/>
        </w:rPr>
        <w:t>Hydrocharitaceae</w:t>
      </w:r>
      <w:proofErr w:type="spellEnd"/>
      <w:r w:rsidRPr="00DD4331">
        <w:rPr>
          <w:rFonts w:ascii="Times New Roman" w:hAnsi="Times New Roman"/>
        </w:rPr>
        <w:t xml:space="preserve"> included </w:t>
      </w:r>
      <w:r w:rsidRPr="00DD4331">
        <w:rPr>
          <w:rFonts w:ascii="Times New Roman" w:hAnsi="Times New Roman"/>
          <w:i/>
          <w:iCs/>
        </w:rPr>
        <w:t xml:space="preserve">Hydrilla </w:t>
      </w:r>
      <w:proofErr w:type="spellStart"/>
      <w:r w:rsidRPr="00DD4331">
        <w:rPr>
          <w:rFonts w:ascii="Times New Roman" w:hAnsi="Times New Roman"/>
          <w:i/>
          <w:iCs/>
        </w:rPr>
        <w:t>spp</w:t>
      </w:r>
      <w:proofErr w:type="spellEnd"/>
      <w:r w:rsidRPr="00DD4331">
        <w:rPr>
          <w:rFonts w:ascii="Times New Roman" w:hAnsi="Times New Roman"/>
          <w:i/>
          <w:iCs/>
        </w:rPr>
        <w:t xml:space="preserve"> </w:t>
      </w:r>
      <w:r w:rsidRPr="00DD4331">
        <w:rPr>
          <w:rFonts w:ascii="Times New Roman" w:hAnsi="Times New Roman"/>
        </w:rPr>
        <w:t xml:space="preserve">and </w:t>
      </w:r>
      <w:r w:rsidRPr="00DD4331">
        <w:rPr>
          <w:rFonts w:ascii="Times New Roman" w:hAnsi="Times New Roman"/>
          <w:i/>
          <w:iCs/>
        </w:rPr>
        <w:t>Vallisneria spiralis</w:t>
      </w:r>
      <w:r w:rsidRPr="00DD4331">
        <w:rPr>
          <w:rFonts w:ascii="Times New Roman" w:hAnsi="Times New Roman"/>
        </w:rPr>
        <w:t>, common submerged aquatic species critical for oxygenation and providing habitat</w:t>
      </w:r>
      <w:r>
        <w:rPr>
          <w:rFonts w:ascii="Times New Roman" w:hAnsi="Times New Roman"/>
        </w:rPr>
        <w:t xml:space="preserve"> </w:t>
      </w:r>
      <w:r w:rsidRPr="00DD4331">
        <w:rPr>
          <w:rFonts w:ascii="Times New Roman" w:hAnsi="Times New Roman"/>
        </w:rPr>
        <w:fldChar w:fldCharType="begin" w:fldLock="1"/>
      </w:r>
      <w:r w:rsidRPr="00DD4331">
        <w:rPr>
          <w:rFonts w:ascii="Times New Roman" w:hAnsi="Times New Roman"/>
        </w:rPr>
        <w:instrText>ADDIN CSL_CITATION {"citationItems":[{"id":"ITEM-1","itemData":{"author":[{"dropping-particle":"","family":"Mer","given":"RR","non-dropping-particle":"","parse-names":false,"suffix":""},{"dropping-particle":"","family":"Vadher","given":"KH","non-dropping-particle":"","parse-names":false,"suffix":""},{"dropping-particle":"","family":"Sciences","given":"DR Mer - Advances in Life","non-dropping-particle":"","parse-names":false,"suffix":""},{"dropping-particle":"","family":"2016","given":"undefined","non-dropping-particle":"","parse-names":false,"suffix":""}],"container-title":"indianjournals.com","id":"ITEM-1","issued":{"date-parts":[["0"]]},"title":"Importance of freshwater aquatic weeds: a review","type":"article-journal"},"uris":["http://www.mendeley.com/documents/?uuid=15f4734c-ae2f-366a-9d6b-029ff148f626"]}],"mendeley":{"formattedCitation":"(Mer &lt;i&gt;et al.&lt;/i&gt;, no date)","plainTextFormattedCitation":"(Mer et al., no date)","previouslyFormattedCitation":"(Mer &lt;i&gt;et al.&lt;/i&gt;, no date)"},"properties":{"noteIndex":0},"schema":"https://github.com/citation-style-language/schema/raw/master/csl-citation.json"}</w:instrText>
      </w:r>
      <w:r w:rsidRPr="00DD4331">
        <w:rPr>
          <w:rFonts w:ascii="Times New Roman" w:hAnsi="Times New Roman"/>
        </w:rPr>
        <w:fldChar w:fldCharType="separate"/>
      </w:r>
      <w:r w:rsidRPr="00DD4331">
        <w:rPr>
          <w:rFonts w:ascii="Times New Roman" w:hAnsi="Times New Roman"/>
        </w:rPr>
        <w:t xml:space="preserve">(Mer </w:t>
      </w:r>
      <w:r w:rsidRPr="00DD4331">
        <w:rPr>
          <w:rFonts w:ascii="Times New Roman" w:hAnsi="Times New Roman"/>
          <w:i/>
        </w:rPr>
        <w:t>et al.</w:t>
      </w:r>
      <w:r w:rsidRPr="00DD4331">
        <w:rPr>
          <w:rFonts w:ascii="Times New Roman" w:hAnsi="Times New Roman"/>
        </w:rPr>
        <w:t>, no date)</w:t>
      </w:r>
      <w:r w:rsidRPr="00DD4331">
        <w:rPr>
          <w:rFonts w:ascii="Times New Roman" w:hAnsi="Times New Roman"/>
        </w:rPr>
        <w:fldChar w:fldCharType="end"/>
      </w:r>
      <w:r w:rsidRPr="00DD4331">
        <w:rPr>
          <w:rFonts w:ascii="Times New Roman" w:hAnsi="Times New Roman"/>
        </w:rPr>
        <w:t xml:space="preserve">. </w:t>
      </w:r>
      <w:proofErr w:type="spellStart"/>
      <w:r w:rsidRPr="00DD4331">
        <w:rPr>
          <w:rFonts w:ascii="Times New Roman" w:hAnsi="Times New Roman"/>
          <w:i/>
          <w:iCs/>
        </w:rPr>
        <w:t>Ceratophyllum</w:t>
      </w:r>
      <w:proofErr w:type="spellEnd"/>
      <w:r w:rsidRPr="00DD4331">
        <w:rPr>
          <w:rFonts w:ascii="Times New Roman" w:hAnsi="Times New Roman"/>
          <w:i/>
          <w:iCs/>
        </w:rPr>
        <w:t xml:space="preserve"> </w:t>
      </w:r>
      <w:proofErr w:type="spellStart"/>
      <w:r w:rsidRPr="00DD4331">
        <w:rPr>
          <w:rFonts w:ascii="Times New Roman" w:hAnsi="Times New Roman"/>
          <w:i/>
          <w:iCs/>
        </w:rPr>
        <w:t>demersum</w:t>
      </w:r>
      <w:proofErr w:type="spellEnd"/>
      <w:r w:rsidRPr="00DD4331">
        <w:rPr>
          <w:rFonts w:ascii="Times New Roman" w:hAnsi="Times New Roman"/>
        </w:rPr>
        <w:t xml:space="preserve"> (Hornwort) from the </w:t>
      </w:r>
      <w:proofErr w:type="spellStart"/>
      <w:r w:rsidRPr="00DD4331">
        <w:rPr>
          <w:rFonts w:ascii="Times New Roman" w:hAnsi="Times New Roman"/>
        </w:rPr>
        <w:t>Ceratophyllaceae</w:t>
      </w:r>
      <w:proofErr w:type="spellEnd"/>
      <w:r w:rsidRPr="00DD4331">
        <w:rPr>
          <w:rFonts w:ascii="Times New Roman" w:hAnsi="Times New Roman"/>
        </w:rPr>
        <w:t xml:space="preserve"> family was recorded as a key indicator of nutrient enrichment</w:t>
      </w:r>
      <w:r w:rsidRPr="00DD4331">
        <w:rPr>
          <w:rFonts w:ascii="Times New Roman" w:hAnsi="Times New Roman"/>
          <w:i/>
          <w:iCs/>
        </w:rPr>
        <w:t xml:space="preserve">. </w:t>
      </w:r>
      <w:proofErr w:type="spellStart"/>
      <w:r w:rsidRPr="00DD4331">
        <w:rPr>
          <w:rFonts w:ascii="Times New Roman" w:hAnsi="Times New Roman"/>
          <w:i/>
          <w:iCs/>
        </w:rPr>
        <w:t>Potamogeton</w:t>
      </w:r>
      <w:proofErr w:type="spellEnd"/>
      <w:r w:rsidRPr="00DD4331">
        <w:rPr>
          <w:rFonts w:ascii="Times New Roman" w:hAnsi="Times New Roman"/>
          <w:i/>
          <w:iCs/>
        </w:rPr>
        <w:t xml:space="preserve"> crassipes</w:t>
      </w:r>
      <w:r w:rsidRPr="00DD4331">
        <w:rPr>
          <w:rFonts w:ascii="Times New Roman" w:hAnsi="Times New Roman"/>
        </w:rPr>
        <w:t xml:space="preserve"> from Potamogetonaceae was also identified, signifying their role in stabilizing aquatic ecosystems.</w:t>
      </w:r>
      <w:r>
        <w:rPr>
          <w:rFonts w:ascii="Times New Roman" w:hAnsi="Times New Roman"/>
        </w:rPr>
        <w:t xml:space="preserve"> </w:t>
      </w:r>
      <w:r w:rsidRPr="00DD4331">
        <w:rPr>
          <w:rFonts w:ascii="Times New Roman" w:hAnsi="Times New Roman"/>
          <w:i/>
          <w:iCs/>
        </w:rPr>
        <w:t>Sphagnum</w:t>
      </w:r>
      <w:r w:rsidRPr="00DD4331">
        <w:rPr>
          <w:rFonts w:ascii="Times New Roman" w:hAnsi="Times New Roman"/>
        </w:rPr>
        <w:t>, a bryophyte, highlights the wetland's ability to support diverse aquatic flora.</w:t>
      </w:r>
      <w:r>
        <w:rPr>
          <w:rFonts w:ascii="Times New Roman" w:hAnsi="Times New Roman"/>
        </w:rPr>
        <w:t xml:space="preserve"> </w:t>
      </w:r>
      <w:r w:rsidRPr="00DD4331">
        <w:rPr>
          <w:rFonts w:ascii="Times New Roman" w:hAnsi="Times New Roman"/>
        </w:rPr>
        <w:fldChar w:fldCharType="begin" w:fldLock="1"/>
      </w:r>
      <w:r w:rsidRPr="00DD4331">
        <w:rPr>
          <w:rFonts w:ascii="Times New Roman" w:hAnsi="Times New Roman"/>
        </w:rPr>
        <w:instrText>ADDIN CSL_CITATION {"citationItems":[{"id":"ITEM-1","itemData":{"author":[{"dropping-particle":"","family":"Cronk","given":"JK","non-dropping-particle":"","parse-names":false,"suffix":""},{"dropping-particle":"","family":"Fennessy","given":"MS","non-dropping-particle":"","parse-names":false,"suffix":""}],"id":"ITEM-1","issued":{"date-parts":[["2016"]]},"title":"Wetland plants: biology and ecology","type":"book"},"uris":["http://www.mendeley.com/documents/?uuid=55ea2900-9695-3de0-bdeb-f8ec021b2806"]}],"mendeley":{"formattedCitation":"(Cronk and Fennessy, 2016)","plainTextFormattedCitation":"(Cronk and Fennessy, 2016)","previouslyFormattedCitation":"(Cronk and Fennessy, 2016)"},"properties":{"noteIndex":0},"schema":"https://github.com/citation-style-language/schema/raw/master/csl-citation.json"}</w:instrText>
      </w:r>
      <w:r w:rsidRPr="00DD4331">
        <w:rPr>
          <w:rFonts w:ascii="Times New Roman" w:hAnsi="Times New Roman"/>
        </w:rPr>
        <w:fldChar w:fldCharType="separate"/>
      </w:r>
      <w:r w:rsidRPr="00DD4331">
        <w:rPr>
          <w:rFonts w:ascii="Times New Roman" w:hAnsi="Times New Roman"/>
        </w:rPr>
        <w:t>(Cronk and Fennessy 2016)</w:t>
      </w:r>
      <w:r w:rsidRPr="00DD4331">
        <w:rPr>
          <w:rFonts w:ascii="Times New Roman" w:hAnsi="Times New Roman"/>
        </w:rPr>
        <w:fldChar w:fldCharType="end"/>
      </w:r>
    </w:p>
    <w:p w14:paraId="29F4FAB6" w14:textId="77777777" w:rsidR="00DF030F" w:rsidRPr="00DD4331" w:rsidRDefault="00DF030F" w:rsidP="00DF030F">
      <w:pPr>
        <w:tabs>
          <w:tab w:val="left" w:pos="720"/>
        </w:tabs>
        <w:spacing w:after="0" w:line="276" w:lineRule="auto"/>
        <w:jc w:val="both"/>
        <w:rPr>
          <w:rFonts w:ascii="Times New Roman" w:hAnsi="Times New Roman"/>
        </w:rPr>
        <w:sectPr w:rsidR="00DF030F" w:rsidRPr="00DD4331" w:rsidSect="00DF030F">
          <w:type w:val="continuous"/>
          <w:pgSz w:w="11906" w:h="16838"/>
          <w:pgMar w:top="1440" w:right="1440" w:bottom="1440" w:left="1440" w:header="708" w:footer="708" w:gutter="0"/>
          <w:cols w:space="720"/>
          <w:docGrid w:linePitch="360"/>
        </w:sectPr>
      </w:pPr>
      <w:r w:rsidRPr="00DD4331">
        <w:rPr>
          <w:rFonts w:ascii="Times New Roman" w:hAnsi="Times New Roman"/>
          <w:b/>
          <w:bCs/>
        </w:rPr>
        <w:t>Emergent Macrophytes</w:t>
      </w:r>
      <w:r>
        <w:rPr>
          <w:rFonts w:ascii="Times New Roman" w:hAnsi="Times New Roman"/>
          <w:b/>
          <w:bCs/>
        </w:rPr>
        <w:t xml:space="preserve">: </w:t>
      </w:r>
      <w:r w:rsidRPr="00DD4331">
        <w:rPr>
          <w:rFonts w:ascii="Times New Roman" w:hAnsi="Times New Roman"/>
        </w:rPr>
        <w:t xml:space="preserve">A total of 4 species of emergent macrophytes were observed, thriving in shallow water with exposed parts. </w:t>
      </w:r>
      <w:proofErr w:type="spellStart"/>
      <w:r w:rsidRPr="00DD4331">
        <w:rPr>
          <w:rFonts w:ascii="Times New Roman" w:hAnsi="Times New Roman"/>
        </w:rPr>
        <w:t>Typhaceae</w:t>
      </w:r>
      <w:proofErr w:type="spellEnd"/>
      <w:r w:rsidRPr="00DD4331">
        <w:rPr>
          <w:rFonts w:ascii="Times New Roman" w:hAnsi="Times New Roman"/>
        </w:rPr>
        <w:t xml:space="preserve"> was represented by </w:t>
      </w:r>
      <w:r w:rsidRPr="00DD4331">
        <w:rPr>
          <w:rFonts w:ascii="Times New Roman" w:hAnsi="Times New Roman"/>
          <w:i/>
          <w:iCs/>
        </w:rPr>
        <w:t xml:space="preserve">Typha sp. </w:t>
      </w:r>
      <w:r w:rsidRPr="00DD4331">
        <w:rPr>
          <w:rFonts w:ascii="Times New Roman" w:hAnsi="Times New Roman"/>
        </w:rPr>
        <w:t xml:space="preserve">(Cattail), a common emergent species in wetland margins. Cyperaceae included </w:t>
      </w:r>
      <w:r w:rsidRPr="00DD4331">
        <w:rPr>
          <w:rFonts w:ascii="Times New Roman" w:hAnsi="Times New Roman"/>
          <w:i/>
          <w:iCs/>
        </w:rPr>
        <w:t xml:space="preserve">Cyperus </w:t>
      </w:r>
      <w:proofErr w:type="spellStart"/>
      <w:r w:rsidRPr="00DD4331">
        <w:rPr>
          <w:rFonts w:ascii="Times New Roman" w:hAnsi="Times New Roman"/>
          <w:i/>
          <w:iCs/>
        </w:rPr>
        <w:t>digitatus</w:t>
      </w:r>
      <w:proofErr w:type="spellEnd"/>
      <w:r w:rsidRPr="00DD4331">
        <w:rPr>
          <w:rFonts w:ascii="Times New Roman" w:hAnsi="Times New Roman"/>
        </w:rPr>
        <w:t xml:space="preserve">, while </w:t>
      </w:r>
      <w:r w:rsidRPr="00DD4331">
        <w:rPr>
          <w:rFonts w:ascii="Times New Roman" w:hAnsi="Times New Roman"/>
          <w:i/>
          <w:iCs/>
        </w:rPr>
        <w:t>Phragmites australis</w:t>
      </w:r>
      <w:r w:rsidRPr="00DD4331">
        <w:rPr>
          <w:rFonts w:ascii="Times New Roman" w:hAnsi="Times New Roman"/>
        </w:rPr>
        <w:t xml:space="preserve"> (Common Reed) from </w:t>
      </w:r>
      <w:proofErr w:type="spellStart"/>
      <w:r w:rsidRPr="00DD4331">
        <w:rPr>
          <w:rFonts w:ascii="Times New Roman" w:hAnsi="Times New Roman"/>
        </w:rPr>
        <w:t>Poaceae</w:t>
      </w:r>
      <w:proofErr w:type="spellEnd"/>
      <w:r w:rsidRPr="00DD4331">
        <w:rPr>
          <w:rFonts w:ascii="Times New Roman" w:hAnsi="Times New Roman"/>
        </w:rPr>
        <w:t xml:space="preserve"> played a significant role in wetland stabilization and nutrient cycling. </w:t>
      </w:r>
      <w:proofErr w:type="spellStart"/>
      <w:r w:rsidRPr="00DD4331">
        <w:rPr>
          <w:rFonts w:ascii="Times New Roman" w:hAnsi="Times New Roman"/>
          <w:i/>
          <w:iCs/>
        </w:rPr>
        <w:t>Sagittaria</w:t>
      </w:r>
      <w:proofErr w:type="spellEnd"/>
      <w:r w:rsidRPr="00DD4331">
        <w:rPr>
          <w:rFonts w:ascii="Times New Roman" w:hAnsi="Times New Roman"/>
          <w:i/>
          <w:iCs/>
        </w:rPr>
        <w:t xml:space="preserve"> </w:t>
      </w:r>
      <w:proofErr w:type="spellStart"/>
      <w:r w:rsidRPr="00DD4331">
        <w:rPr>
          <w:rFonts w:ascii="Times New Roman" w:hAnsi="Times New Roman"/>
          <w:i/>
          <w:iCs/>
        </w:rPr>
        <w:t>sagittifolia</w:t>
      </w:r>
      <w:proofErr w:type="spellEnd"/>
      <w:r w:rsidRPr="00DD4331">
        <w:rPr>
          <w:rFonts w:ascii="Times New Roman" w:hAnsi="Times New Roman"/>
        </w:rPr>
        <w:t xml:space="preserve"> (Arrowhead) from the </w:t>
      </w:r>
      <w:proofErr w:type="spellStart"/>
      <w:r w:rsidRPr="00DD4331">
        <w:rPr>
          <w:rFonts w:ascii="Times New Roman" w:hAnsi="Times New Roman"/>
        </w:rPr>
        <w:t>Alismataceae</w:t>
      </w:r>
      <w:proofErr w:type="spellEnd"/>
      <w:r w:rsidRPr="00DD4331">
        <w:rPr>
          <w:rFonts w:ascii="Times New Roman" w:hAnsi="Times New Roman"/>
        </w:rPr>
        <w:t xml:space="preserve"> family demonstrated the diversity of emergent species in the Asan Wetland.</w:t>
      </w:r>
    </w:p>
    <w:p w14:paraId="3642D449" w14:textId="77777777" w:rsidR="00DF030F" w:rsidRDefault="00DF030F" w:rsidP="00DF030F">
      <w:pPr>
        <w:spacing w:after="0" w:line="276" w:lineRule="auto"/>
        <w:jc w:val="both"/>
        <w:rPr>
          <w:rFonts w:ascii="Times New Roman" w:hAnsi="Times New Roman"/>
          <w:b/>
          <w:bCs/>
          <w:sz w:val="21"/>
          <w:szCs w:val="21"/>
        </w:rPr>
      </w:pPr>
    </w:p>
    <w:p w14:paraId="3CD6C8E4" w14:textId="77777777" w:rsidR="00DF030F" w:rsidRPr="00DD4331" w:rsidRDefault="00DF030F" w:rsidP="00DF030F">
      <w:pPr>
        <w:spacing w:after="0" w:line="276" w:lineRule="auto"/>
        <w:jc w:val="both"/>
        <w:rPr>
          <w:rFonts w:ascii="Times New Roman" w:hAnsi="Times New Roman"/>
          <w:b/>
          <w:sz w:val="21"/>
          <w:szCs w:val="21"/>
        </w:rPr>
      </w:pPr>
      <w:r w:rsidRPr="00DD4331">
        <w:rPr>
          <w:rFonts w:ascii="Times New Roman" w:hAnsi="Times New Roman"/>
          <w:b/>
          <w:bCs/>
          <w:sz w:val="21"/>
          <w:szCs w:val="21"/>
        </w:rPr>
        <w:t xml:space="preserve">Table 1: </w:t>
      </w:r>
      <w:r w:rsidRPr="00DD4331">
        <w:rPr>
          <w:rFonts w:ascii="Times New Roman" w:hAnsi="Times New Roman"/>
          <w:b/>
          <w:sz w:val="21"/>
          <w:szCs w:val="21"/>
        </w:rPr>
        <w:t xml:space="preserve">Checklist of </w:t>
      </w:r>
      <w:r>
        <w:rPr>
          <w:rFonts w:ascii="Times New Roman" w:hAnsi="Times New Roman"/>
          <w:b/>
          <w:sz w:val="21"/>
          <w:szCs w:val="21"/>
        </w:rPr>
        <w:t>Macrophytes studied at Asan Wetland showing the abundance</w:t>
      </w:r>
      <w:r w:rsidRPr="00DD4331">
        <w:rPr>
          <w:rFonts w:ascii="Times New Roman" w:hAnsi="Times New Roman"/>
          <w:b/>
          <w:sz w:val="21"/>
          <w:szCs w:val="21"/>
        </w:rPr>
        <w:t xml:space="preserve"> at three different sites. (S1,</w:t>
      </w:r>
      <w:r>
        <w:rPr>
          <w:rFonts w:ascii="Times New Roman" w:hAnsi="Times New Roman"/>
          <w:b/>
          <w:sz w:val="21"/>
          <w:szCs w:val="21"/>
        </w:rPr>
        <w:t xml:space="preserve"> </w:t>
      </w:r>
      <w:r w:rsidRPr="00DD4331">
        <w:rPr>
          <w:rFonts w:ascii="Times New Roman" w:hAnsi="Times New Roman"/>
          <w:b/>
          <w:sz w:val="21"/>
          <w:szCs w:val="21"/>
        </w:rPr>
        <w:t>S2</w:t>
      </w:r>
      <w:r>
        <w:rPr>
          <w:rFonts w:ascii="Times New Roman" w:hAnsi="Times New Roman"/>
          <w:b/>
          <w:sz w:val="21"/>
          <w:szCs w:val="21"/>
        </w:rPr>
        <w:t xml:space="preserve"> and </w:t>
      </w:r>
      <w:r w:rsidRPr="00DD4331">
        <w:rPr>
          <w:rFonts w:ascii="Times New Roman" w:hAnsi="Times New Roman"/>
          <w:b/>
          <w:sz w:val="21"/>
          <w:szCs w:val="21"/>
        </w:rPr>
        <w:t>S3)</w:t>
      </w:r>
    </w:p>
    <w:p w14:paraId="16E59A8A" w14:textId="77777777" w:rsidR="00DF030F" w:rsidRPr="00DD4331" w:rsidRDefault="00DF030F" w:rsidP="00DF030F">
      <w:pPr>
        <w:spacing w:after="0" w:line="276" w:lineRule="auto"/>
        <w:jc w:val="both"/>
        <w:rPr>
          <w:rFonts w:ascii="Times New Roman" w:hAnsi="Times New Roman"/>
          <w:bCs/>
          <w:sz w:val="21"/>
          <w:szCs w:val="21"/>
        </w:rPr>
      </w:pP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1769"/>
        <w:gridCol w:w="1769"/>
        <w:gridCol w:w="1903"/>
        <w:gridCol w:w="957"/>
        <w:gridCol w:w="605"/>
        <w:gridCol w:w="619"/>
        <w:gridCol w:w="683"/>
      </w:tblGrid>
      <w:tr w:rsidR="00DF030F" w:rsidRPr="00831C8A" w14:paraId="25FA8C8C" w14:textId="77777777" w:rsidTr="00640BA6">
        <w:tc>
          <w:tcPr>
            <w:tcW w:w="320" w:type="pct"/>
          </w:tcPr>
          <w:p w14:paraId="01664D18"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S. No</w:t>
            </w:r>
          </w:p>
        </w:tc>
        <w:tc>
          <w:tcPr>
            <w:tcW w:w="997" w:type="pct"/>
          </w:tcPr>
          <w:p w14:paraId="4CA84498"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Macrophytes</w:t>
            </w:r>
          </w:p>
        </w:tc>
        <w:tc>
          <w:tcPr>
            <w:tcW w:w="997" w:type="pct"/>
          </w:tcPr>
          <w:p w14:paraId="6E5C61DF"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Common Name</w:t>
            </w:r>
          </w:p>
        </w:tc>
        <w:tc>
          <w:tcPr>
            <w:tcW w:w="1072" w:type="pct"/>
          </w:tcPr>
          <w:p w14:paraId="69238778"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Family</w:t>
            </w:r>
          </w:p>
        </w:tc>
        <w:tc>
          <w:tcPr>
            <w:tcW w:w="538" w:type="pct"/>
          </w:tcPr>
          <w:p w14:paraId="1310F052"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Division</w:t>
            </w:r>
          </w:p>
        </w:tc>
        <w:tc>
          <w:tcPr>
            <w:tcW w:w="341" w:type="pct"/>
          </w:tcPr>
          <w:p w14:paraId="0BE03895"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S1</w:t>
            </w:r>
          </w:p>
        </w:tc>
        <w:tc>
          <w:tcPr>
            <w:tcW w:w="349" w:type="pct"/>
          </w:tcPr>
          <w:p w14:paraId="33E767D9"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S2</w:t>
            </w:r>
          </w:p>
        </w:tc>
        <w:tc>
          <w:tcPr>
            <w:tcW w:w="384" w:type="pct"/>
          </w:tcPr>
          <w:p w14:paraId="4F87C0C1"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S3</w:t>
            </w:r>
          </w:p>
        </w:tc>
      </w:tr>
      <w:tr w:rsidR="00DF030F" w:rsidRPr="00831C8A" w14:paraId="47100B36" w14:textId="77777777" w:rsidTr="00640BA6">
        <w:tc>
          <w:tcPr>
            <w:tcW w:w="3925" w:type="pct"/>
            <w:gridSpan w:val="5"/>
          </w:tcPr>
          <w:p w14:paraId="17EEA7EF"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Floating Macrophytes</w:t>
            </w:r>
          </w:p>
        </w:tc>
        <w:tc>
          <w:tcPr>
            <w:tcW w:w="1074" w:type="pct"/>
            <w:gridSpan w:val="3"/>
          </w:tcPr>
          <w:p w14:paraId="39AD43D5"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Abundance</w:t>
            </w:r>
          </w:p>
        </w:tc>
      </w:tr>
      <w:tr w:rsidR="00DF030F" w:rsidRPr="00831C8A" w14:paraId="7E3F0C19" w14:textId="77777777" w:rsidTr="00640BA6">
        <w:tc>
          <w:tcPr>
            <w:tcW w:w="320" w:type="pct"/>
          </w:tcPr>
          <w:p w14:paraId="4D8ADF5F"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63A827A9"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 xml:space="preserve">Eichhornia crassipes </w:t>
            </w:r>
          </w:p>
        </w:tc>
        <w:tc>
          <w:tcPr>
            <w:tcW w:w="997" w:type="pct"/>
          </w:tcPr>
          <w:p w14:paraId="45066AAA"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Water Hyacinth</w:t>
            </w:r>
          </w:p>
        </w:tc>
        <w:tc>
          <w:tcPr>
            <w:tcW w:w="1072" w:type="pct"/>
          </w:tcPr>
          <w:p w14:paraId="2236E7A8"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Pontederiaceae</w:t>
            </w:r>
            <w:proofErr w:type="spellEnd"/>
          </w:p>
        </w:tc>
        <w:tc>
          <w:tcPr>
            <w:tcW w:w="538" w:type="pct"/>
          </w:tcPr>
          <w:p w14:paraId="2F61E116"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5904E6A7"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2C117075"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3413FF89"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5F28C3C8" w14:textId="77777777" w:rsidTr="00640BA6">
        <w:tc>
          <w:tcPr>
            <w:tcW w:w="320" w:type="pct"/>
          </w:tcPr>
          <w:p w14:paraId="53C01969"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0B9BB494"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 xml:space="preserve">Salvinia molesta </w:t>
            </w:r>
          </w:p>
        </w:tc>
        <w:tc>
          <w:tcPr>
            <w:tcW w:w="997" w:type="pct"/>
          </w:tcPr>
          <w:p w14:paraId="6F6B46AA"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Floating Fern</w:t>
            </w:r>
          </w:p>
        </w:tc>
        <w:tc>
          <w:tcPr>
            <w:tcW w:w="1072" w:type="pct"/>
          </w:tcPr>
          <w:p w14:paraId="0182CABE"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Salviniaceae</w:t>
            </w:r>
            <w:proofErr w:type="spellEnd"/>
          </w:p>
        </w:tc>
        <w:tc>
          <w:tcPr>
            <w:tcW w:w="538" w:type="pct"/>
          </w:tcPr>
          <w:p w14:paraId="11A88C8E"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P</w:t>
            </w:r>
          </w:p>
        </w:tc>
        <w:tc>
          <w:tcPr>
            <w:tcW w:w="341" w:type="pct"/>
          </w:tcPr>
          <w:p w14:paraId="0A24D98A"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42BA39B8"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7D451AF9"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20377FED" w14:textId="77777777" w:rsidTr="00640BA6">
        <w:tc>
          <w:tcPr>
            <w:tcW w:w="320" w:type="pct"/>
          </w:tcPr>
          <w:p w14:paraId="39EBBD47"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23C91CAB"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 xml:space="preserve">Lemna minor </w:t>
            </w:r>
          </w:p>
        </w:tc>
        <w:tc>
          <w:tcPr>
            <w:tcW w:w="997" w:type="pct"/>
          </w:tcPr>
          <w:p w14:paraId="755D97B9"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Duckweed</w:t>
            </w:r>
          </w:p>
        </w:tc>
        <w:tc>
          <w:tcPr>
            <w:tcW w:w="1072" w:type="pct"/>
          </w:tcPr>
          <w:p w14:paraId="2292789D"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Araceae</w:t>
            </w:r>
            <w:proofErr w:type="spellEnd"/>
          </w:p>
        </w:tc>
        <w:tc>
          <w:tcPr>
            <w:tcW w:w="538" w:type="pct"/>
          </w:tcPr>
          <w:p w14:paraId="6829E1CB"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29C822E2"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7DEEEE6C"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523D9986"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0D912DCD" w14:textId="77777777" w:rsidTr="00640BA6">
        <w:tc>
          <w:tcPr>
            <w:tcW w:w="320" w:type="pct"/>
          </w:tcPr>
          <w:p w14:paraId="0C335D33"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298B268D"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Nymphaea candida</w:t>
            </w:r>
          </w:p>
        </w:tc>
        <w:tc>
          <w:tcPr>
            <w:tcW w:w="997" w:type="pct"/>
          </w:tcPr>
          <w:p w14:paraId="5A52AB77"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White Water Lily</w:t>
            </w:r>
          </w:p>
        </w:tc>
        <w:tc>
          <w:tcPr>
            <w:tcW w:w="1072" w:type="pct"/>
          </w:tcPr>
          <w:p w14:paraId="3088CF92"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Nymphaeaceae</w:t>
            </w:r>
          </w:p>
        </w:tc>
        <w:tc>
          <w:tcPr>
            <w:tcW w:w="538" w:type="pct"/>
          </w:tcPr>
          <w:p w14:paraId="0B8FD7A1"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D</w:t>
            </w:r>
          </w:p>
        </w:tc>
        <w:tc>
          <w:tcPr>
            <w:tcW w:w="341" w:type="pct"/>
          </w:tcPr>
          <w:p w14:paraId="284FE8D2"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1CA39602"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4ABE9CC6"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6B4644AB" w14:textId="77777777" w:rsidTr="00640BA6">
        <w:tc>
          <w:tcPr>
            <w:tcW w:w="320" w:type="pct"/>
          </w:tcPr>
          <w:p w14:paraId="1596CB18"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54FA2558"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Trapa</w:t>
            </w:r>
          </w:p>
        </w:tc>
        <w:tc>
          <w:tcPr>
            <w:tcW w:w="997" w:type="pct"/>
          </w:tcPr>
          <w:p w14:paraId="1B7781B4"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Water Chestnut</w:t>
            </w:r>
          </w:p>
        </w:tc>
        <w:tc>
          <w:tcPr>
            <w:tcW w:w="1072" w:type="pct"/>
          </w:tcPr>
          <w:p w14:paraId="52B79CF9"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Lythraceae</w:t>
            </w:r>
            <w:proofErr w:type="spellEnd"/>
          </w:p>
        </w:tc>
        <w:tc>
          <w:tcPr>
            <w:tcW w:w="538" w:type="pct"/>
          </w:tcPr>
          <w:p w14:paraId="690DDA57"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D</w:t>
            </w:r>
          </w:p>
        </w:tc>
        <w:tc>
          <w:tcPr>
            <w:tcW w:w="341" w:type="pct"/>
          </w:tcPr>
          <w:p w14:paraId="537E2C4C"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2A7640A5"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159AB609"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1F3055BF" w14:textId="77777777" w:rsidTr="00640BA6">
        <w:tc>
          <w:tcPr>
            <w:tcW w:w="3925" w:type="pct"/>
            <w:gridSpan w:val="5"/>
          </w:tcPr>
          <w:p w14:paraId="01C54651"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Submerged Macrophytes</w:t>
            </w:r>
          </w:p>
        </w:tc>
        <w:tc>
          <w:tcPr>
            <w:tcW w:w="341" w:type="pct"/>
          </w:tcPr>
          <w:p w14:paraId="08273E03" w14:textId="77777777" w:rsidR="00DF030F" w:rsidRPr="00831C8A" w:rsidRDefault="00DF030F" w:rsidP="00640BA6">
            <w:pPr>
              <w:spacing w:after="0" w:line="276" w:lineRule="auto"/>
              <w:jc w:val="both"/>
              <w:rPr>
                <w:rFonts w:ascii="Times New Roman" w:hAnsi="Times New Roman"/>
                <w:b/>
                <w:bCs/>
                <w:sz w:val="19"/>
                <w:szCs w:val="19"/>
              </w:rPr>
            </w:pPr>
          </w:p>
        </w:tc>
        <w:tc>
          <w:tcPr>
            <w:tcW w:w="349" w:type="pct"/>
          </w:tcPr>
          <w:p w14:paraId="6482AF7D" w14:textId="77777777" w:rsidR="00DF030F" w:rsidRPr="00831C8A" w:rsidRDefault="00DF030F" w:rsidP="00640BA6">
            <w:pPr>
              <w:spacing w:after="0" w:line="276" w:lineRule="auto"/>
              <w:jc w:val="both"/>
              <w:rPr>
                <w:rFonts w:ascii="Times New Roman" w:hAnsi="Times New Roman"/>
                <w:b/>
                <w:bCs/>
                <w:sz w:val="19"/>
                <w:szCs w:val="19"/>
              </w:rPr>
            </w:pPr>
          </w:p>
        </w:tc>
        <w:tc>
          <w:tcPr>
            <w:tcW w:w="384" w:type="pct"/>
          </w:tcPr>
          <w:p w14:paraId="04933A4D" w14:textId="77777777" w:rsidR="00DF030F" w:rsidRPr="00831C8A" w:rsidRDefault="00DF030F" w:rsidP="00640BA6">
            <w:pPr>
              <w:spacing w:after="0" w:line="276" w:lineRule="auto"/>
              <w:jc w:val="both"/>
              <w:rPr>
                <w:rFonts w:ascii="Times New Roman" w:hAnsi="Times New Roman"/>
                <w:b/>
                <w:bCs/>
                <w:sz w:val="19"/>
                <w:szCs w:val="19"/>
              </w:rPr>
            </w:pPr>
          </w:p>
        </w:tc>
      </w:tr>
      <w:tr w:rsidR="00DF030F" w:rsidRPr="00831C8A" w14:paraId="77317FC2" w14:textId="77777777" w:rsidTr="00640BA6">
        <w:tc>
          <w:tcPr>
            <w:tcW w:w="320" w:type="pct"/>
          </w:tcPr>
          <w:p w14:paraId="1C563597"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325293FC"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Hydrilla sp.</w:t>
            </w:r>
          </w:p>
        </w:tc>
        <w:tc>
          <w:tcPr>
            <w:tcW w:w="997" w:type="pct"/>
          </w:tcPr>
          <w:p w14:paraId="2503F1E1"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Hydrilla</w:t>
            </w:r>
          </w:p>
        </w:tc>
        <w:tc>
          <w:tcPr>
            <w:tcW w:w="1072" w:type="pct"/>
          </w:tcPr>
          <w:p w14:paraId="23631B95"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Hydrocharitaceae</w:t>
            </w:r>
            <w:proofErr w:type="spellEnd"/>
          </w:p>
        </w:tc>
        <w:tc>
          <w:tcPr>
            <w:tcW w:w="538" w:type="pct"/>
          </w:tcPr>
          <w:p w14:paraId="2C25EA9D"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45A64773"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170FEC62"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58EC2AC4"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6535EFFE" w14:textId="77777777" w:rsidTr="00640BA6">
        <w:tc>
          <w:tcPr>
            <w:tcW w:w="320" w:type="pct"/>
          </w:tcPr>
          <w:p w14:paraId="40FF3E85"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1B0E56B3"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Vallisneria sp.</w:t>
            </w:r>
          </w:p>
        </w:tc>
        <w:tc>
          <w:tcPr>
            <w:tcW w:w="997" w:type="pct"/>
          </w:tcPr>
          <w:p w14:paraId="1020D777"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Tape Grass</w:t>
            </w:r>
          </w:p>
        </w:tc>
        <w:tc>
          <w:tcPr>
            <w:tcW w:w="1072" w:type="pct"/>
          </w:tcPr>
          <w:p w14:paraId="56F699D1"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Hydrocharitaceae</w:t>
            </w:r>
            <w:proofErr w:type="spellEnd"/>
          </w:p>
        </w:tc>
        <w:tc>
          <w:tcPr>
            <w:tcW w:w="538" w:type="pct"/>
          </w:tcPr>
          <w:p w14:paraId="4D77B97F"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05141D6C"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6FB97B5E"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39BEBBC3"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2774C556" w14:textId="77777777" w:rsidTr="00640BA6">
        <w:tc>
          <w:tcPr>
            <w:tcW w:w="320" w:type="pct"/>
          </w:tcPr>
          <w:p w14:paraId="6144E067"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2A61B64C" w14:textId="77777777" w:rsidR="00DF030F" w:rsidRPr="00831C8A" w:rsidRDefault="00DF030F" w:rsidP="00640BA6">
            <w:pPr>
              <w:spacing w:after="0" w:line="276" w:lineRule="auto"/>
              <w:jc w:val="both"/>
              <w:rPr>
                <w:rFonts w:ascii="Times New Roman" w:hAnsi="Times New Roman"/>
                <w:i/>
                <w:iCs/>
                <w:sz w:val="19"/>
                <w:szCs w:val="19"/>
              </w:rPr>
            </w:pPr>
            <w:proofErr w:type="spellStart"/>
            <w:r w:rsidRPr="00831C8A">
              <w:rPr>
                <w:rFonts w:ascii="Times New Roman" w:hAnsi="Times New Roman"/>
                <w:i/>
                <w:iCs/>
                <w:sz w:val="19"/>
                <w:szCs w:val="19"/>
              </w:rPr>
              <w:t>Ceratophyllum</w:t>
            </w:r>
            <w:proofErr w:type="spellEnd"/>
            <w:r w:rsidRPr="00831C8A">
              <w:rPr>
                <w:rFonts w:ascii="Times New Roman" w:hAnsi="Times New Roman"/>
                <w:i/>
                <w:iCs/>
                <w:sz w:val="19"/>
                <w:szCs w:val="19"/>
              </w:rPr>
              <w:t xml:space="preserve"> </w:t>
            </w:r>
            <w:proofErr w:type="spellStart"/>
            <w:r w:rsidRPr="00831C8A">
              <w:rPr>
                <w:rFonts w:ascii="Times New Roman" w:hAnsi="Times New Roman"/>
                <w:i/>
                <w:iCs/>
                <w:sz w:val="19"/>
                <w:szCs w:val="19"/>
              </w:rPr>
              <w:t>demersum</w:t>
            </w:r>
            <w:proofErr w:type="spellEnd"/>
          </w:p>
        </w:tc>
        <w:tc>
          <w:tcPr>
            <w:tcW w:w="997" w:type="pct"/>
          </w:tcPr>
          <w:p w14:paraId="019B4426"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Hornwort</w:t>
            </w:r>
          </w:p>
        </w:tc>
        <w:tc>
          <w:tcPr>
            <w:tcW w:w="1072" w:type="pct"/>
          </w:tcPr>
          <w:p w14:paraId="3C9224AC"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Ceratophyllaceae</w:t>
            </w:r>
            <w:proofErr w:type="spellEnd"/>
          </w:p>
        </w:tc>
        <w:tc>
          <w:tcPr>
            <w:tcW w:w="538" w:type="pct"/>
          </w:tcPr>
          <w:p w14:paraId="4D959D2C"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7FBB793F"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5627650A"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405C13EA"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6AD88325" w14:textId="77777777" w:rsidTr="00640BA6">
        <w:tc>
          <w:tcPr>
            <w:tcW w:w="320" w:type="pct"/>
          </w:tcPr>
          <w:p w14:paraId="45C3391A"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6D727182" w14:textId="77777777" w:rsidR="00DF030F" w:rsidRPr="00831C8A" w:rsidRDefault="00DF030F" w:rsidP="00640BA6">
            <w:pPr>
              <w:spacing w:after="0" w:line="276" w:lineRule="auto"/>
              <w:jc w:val="both"/>
              <w:rPr>
                <w:rFonts w:ascii="Times New Roman" w:hAnsi="Times New Roman"/>
                <w:i/>
                <w:iCs/>
                <w:sz w:val="19"/>
                <w:szCs w:val="19"/>
              </w:rPr>
            </w:pPr>
            <w:proofErr w:type="spellStart"/>
            <w:r w:rsidRPr="00831C8A">
              <w:rPr>
                <w:rFonts w:ascii="Times New Roman" w:hAnsi="Times New Roman"/>
                <w:i/>
                <w:iCs/>
                <w:sz w:val="19"/>
                <w:szCs w:val="19"/>
              </w:rPr>
              <w:t>Potamogeton</w:t>
            </w:r>
            <w:proofErr w:type="spellEnd"/>
            <w:r w:rsidRPr="00831C8A">
              <w:rPr>
                <w:rFonts w:ascii="Times New Roman" w:hAnsi="Times New Roman"/>
                <w:i/>
                <w:iCs/>
                <w:sz w:val="19"/>
                <w:szCs w:val="19"/>
              </w:rPr>
              <w:t xml:space="preserve"> crassipes</w:t>
            </w:r>
          </w:p>
        </w:tc>
        <w:tc>
          <w:tcPr>
            <w:tcW w:w="997" w:type="pct"/>
          </w:tcPr>
          <w:p w14:paraId="5A798AFA"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Curly Pondweed</w:t>
            </w:r>
          </w:p>
        </w:tc>
        <w:tc>
          <w:tcPr>
            <w:tcW w:w="1072" w:type="pct"/>
          </w:tcPr>
          <w:p w14:paraId="03D57151"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Potamogetonaceae</w:t>
            </w:r>
          </w:p>
        </w:tc>
        <w:tc>
          <w:tcPr>
            <w:tcW w:w="538" w:type="pct"/>
          </w:tcPr>
          <w:p w14:paraId="2E68D165"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0635E68A"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5CD9DD40"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2D09C508"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2644E318" w14:textId="77777777" w:rsidTr="00640BA6">
        <w:tc>
          <w:tcPr>
            <w:tcW w:w="320" w:type="pct"/>
          </w:tcPr>
          <w:p w14:paraId="0F2C07F9"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273A93BB"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Sphagnum</w:t>
            </w:r>
          </w:p>
        </w:tc>
        <w:tc>
          <w:tcPr>
            <w:tcW w:w="997" w:type="pct"/>
          </w:tcPr>
          <w:p w14:paraId="0D423039"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Peat Moss</w:t>
            </w:r>
          </w:p>
        </w:tc>
        <w:tc>
          <w:tcPr>
            <w:tcW w:w="1072" w:type="pct"/>
          </w:tcPr>
          <w:p w14:paraId="3F40B287"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Sphagnaceae</w:t>
            </w:r>
            <w:proofErr w:type="spellEnd"/>
          </w:p>
        </w:tc>
        <w:tc>
          <w:tcPr>
            <w:tcW w:w="538" w:type="pct"/>
          </w:tcPr>
          <w:p w14:paraId="300DCB3F"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D</w:t>
            </w:r>
          </w:p>
        </w:tc>
        <w:tc>
          <w:tcPr>
            <w:tcW w:w="341" w:type="pct"/>
          </w:tcPr>
          <w:p w14:paraId="1C3B0070"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1E8C8648"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10083779"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1A0B8379" w14:textId="77777777" w:rsidTr="00640BA6">
        <w:tc>
          <w:tcPr>
            <w:tcW w:w="3925" w:type="pct"/>
            <w:gridSpan w:val="5"/>
          </w:tcPr>
          <w:p w14:paraId="3BC8C3CB"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Emergent Macrophytes</w:t>
            </w:r>
          </w:p>
        </w:tc>
        <w:tc>
          <w:tcPr>
            <w:tcW w:w="341" w:type="pct"/>
          </w:tcPr>
          <w:p w14:paraId="200C25CE" w14:textId="77777777" w:rsidR="00DF030F" w:rsidRPr="00831C8A" w:rsidRDefault="00DF030F" w:rsidP="00640BA6">
            <w:pPr>
              <w:spacing w:after="0" w:line="276" w:lineRule="auto"/>
              <w:jc w:val="both"/>
              <w:rPr>
                <w:rFonts w:ascii="Times New Roman" w:hAnsi="Times New Roman"/>
                <w:b/>
                <w:bCs/>
                <w:sz w:val="19"/>
                <w:szCs w:val="19"/>
              </w:rPr>
            </w:pPr>
          </w:p>
        </w:tc>
        <w:tc>
          <w:tcPr>
            <w:tcW w:w="349" w:type="pct"/>
          </w:tcPr>
          <w:p w14:paraId="0D130843" w14:textId="77777777" w:rsidR="00DF030F" w:rsidRPr="00831C8A" w:rsidRDefault="00DF030F" w:rsidP="00640BA6">
            <w:pPr>
              <w:spacing w:after="0" w:line="276" w:lineRule="auto"/>
              <w:jc w:val="both"/>
              <w:rPr>
                <w:rFonts w:ascii="Times New Roman" w:hAnsi="Times New Roman"/>
                <w:b/>
                <w:bCs/>
                <w:sz w:val="19"/>
                <w:szCs w:val="19"/>
              </w:rPr>
            </w:pPr>
          </w:p>
        </w:tc>
        <w:tc>
          <w:tcPr>
            <w:tcW w:w="384" w:type="pct"/>
          </w:tcPr>
          <w:p w14:paraId="2E309D33" w14:textId="77777777" w:rsidR="00DF030F" w:rsidRPr="00831C8A" w:rsidRDefault="00DF030F" w:rsidP="00640BA6">
            <w:pPr>
              <w:spacing w:after="0" w:line="276" w:lineRule="auto"/>
              <w:jc w:val="both"/>
              <w:rPr>
                <w:rFonts w:ascii="Times New Roman" w:hAnsi="Times New Roman"/>
                <w:b/>
                <w:bCs/>
                <w:sz w:val="19"/>
                <w:szCs w:val="19"/>
              </w:rPr>
            </w:pPr>
          </w:p>
        </w:tc>
      </w:tr>
      <w:tr w:rsidR="00DF030F" w:rsidRPr="00831C8A" w14:paraId="3B03B4DB" w14:textId="77777777" w:rsidTr="00640BA6">
        <w:tc>
          <w:tcPr>
            <w:tcW w:w="320" w:type="pct"/>
          </w:tcPr>
          <w:p w14:paraId="46BF798C"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3AA6B95D"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 xml:space="preserve">Typha </w:t>
            </w:r>
          </w:p>
        </w:tc>
        <w:tc>
          <w:tcPr>
            <w:tcW w:w="997" w:type="pct"/>
          </w:tcPr>
          <w:p w14:paraId="292205E5"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Narrow-leaved Cattail</w:t>
            </w:r>
          </w:p>
        </w:tc>
        <w:tc>
          <w:tcPr>
            <w:tcW w:w="1072" w:type="pct"/>
          </w:tcPr>
          <w:p w14:paraId="1948E541"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Typhaceae</w:t>
            </w:r>
            <w:proofErr w:type="spellEnd"/>
          </w:p>
        </w:tc>
        <w:tc>
          <w:tcPr>
            <w:tcW w:w="538" w:type="pct"/>
          </w:tcPr>
          <w:p w14:paraId="1C8FB7E5"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508E9865"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09792A1E"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0851890F"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13DF1BE9" w14:textId="77777777" w:rsidTr="00640BA6">
        <w:tc>
          <w:tcPr>
            <w:tcW w:w="320" w:type="pct"/>
          </w:tcPr>
          <w:p w14:paraId="183DF613"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1C15F971"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 xml:space="preserve">Cyperus </w:t>
            </w:r>
            <w:proofErr w:type="spellStart"/>
            <w:r w:rsidRPr="00831C8A">
              <w:rPr>
                <w:rFonts w:ascii="Times New Roman" w:hAnsi="Times New Roman"/>
                <w:i/>
                <w:iCs/>
                <w:sz w:val="19"/>
                <w:szCs w:val="19"/>
              </w:rPr>
              <w:t>digitatus</w:t>
            </w:r>
            <w:proofErr w:type="spellEnd"/>
          </w:p>
        </w:tc>
        <w:tc>
          <w:tcPr>
            <w:tcW w:w="997" w:type="pct"/>
          </w:tcPr>
          <w:p w14:paraId="120F22EB"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Nut Grass</w:t>
            </w:r>
          </w:p>
        </w:tc>
        <w:tc>
          <w:tcPr>
            <w:tcW w:w="1072" w:type="pct"/>
          </w:tcPr>
          <w:p w14:paraId="69BB540E"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Cyperaceae</w:t>
            </w:r>
          </w:p>
        </w:tc>
        <w:tc>
          <w:tcPr>
            <w:tcW w:w="538" w:type="pct"/>
          </w:tcPr>
          <w:p w14:paraId="52949040"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286EC80F"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3CFDB500"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6C159AC3"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454B6ED0" w14:textId="77777777" w:rsidTr="00640BA6">
        <w:tc>
          <w:tcPr>
            <w:tcW w:w="320" w:type="pct"/>
          </w:tcPr>
          <w:p w14:paraId="713E70DD"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037CC979"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Phragmites sp.</w:t>
            </w:r>
          </w:p>
        </w:tc>
        <w:tc>
          <w:tcPr>
            <w:tcW w:w="997" w:type="pct"/>
          </w:tcPr>
          <w:p w14:paraId="6549CBBF"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Common Reed</w:t>
            </w:r>
          </w:p>
        </w:tc>
        <w:tc>
          <w:tcPr>
            <w:tcW w:w="1072" w:type="pct"/>
          </w:tcPr>
          <w:p w14:paraId="5B1A3F58"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Poaceae</w:t>
            </w:r>
            <w:proofErr w:type="spellEnd"/>
          </w:p>
        </w:tc>
        <w:tc>
          <w:tcPr>
            <w:tcW w:w="538" w:type="pct"/>
          </w:tcPr>
          <w:p w14:paraId="18FCEE75"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3A54D007"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62BD67FE"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174B781B"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181A5B47" w14:textId="77777777" w:rsidTr="00640BA6">
        <w:tc>
          <w:tcPr>
            <w:tcW w:w="320" w:type="pct"/>
          </w:tcPr>
          <w:p w14:paraId="79E6F494"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2C41DBDC" w14:textId="77777777" w:rsidR="00DF030F" w:rsidRPr="00831C8A" w:rsidRDefault="00DF030F" w:rsidP="00640BA6">
            <w:pPr>
              <w:spacing w:after="0" w:line="276" w:lineRule="auto"/>
              <w:jc w:val="both"/>
              <w:rPr>
                <w:rFonts w:ascii="Times New Roman" w:hAnsi="Times New Roman"/>
                <w:i/>
                <w:iCs/>
                <w:sz w:val="19"/>
                <w:szCs w:val="19"/>
              </w:rPr>
            </w:pPr>
            <w:proofErr w:type="spellStart"/>
            <w:r w:rsidRPr="00831C8A">
              <w:rPr>
                <w:rFonts w:ascii="Times New Roman" w:hAnsi="Times New Roman"/>
                <w:i/>
                <w:iCs/>
                <w:sz w:val="19"/>
                <w:szCs w:val="19"/>
              </w:rPr>
              <w:t>Sagittaria</w:t>
            </w:r>
            <w:proofErr w:type="spellEnd"/>
            <w:r w:rsidRPr="00831C8A">
              <w:rPr>
                <w:rFonts w:ascii="Times New Roman" w:hAnsi="Times New Roman"/>
                <w:i/>
                <w:iCs/>
                <w:sz w:val="19"/>
                <w:szCs w:val="19"/>
              </w:rPr>
              <w:t xml:space="preserve"> </w:t>
            </w:r>
            <w:proofErr w:type="spellStart"/>
            <w:r w:rsidRPr="00831C8A">
              <w:rPr>
                <w:rFonts w:ascii="Times New Roman" w:hAnsi="Times New Roman"/>
                <w:i/>
                <w:iCs/>
                <w:sz w:val="19"/>
                <w:szCs w:val="19"/>
              </w:rPr>
              <w:t>sagittifolia</w:t>
            </w:r>
            <w:proofErr w:type="spellEnd"/>
          </w:p>
        </w:tc>
        <w:tc>
          <w:tcPr>
            <w:tcW w:w="997" w:type="pct"/>
          </w:tcPr>
          <w:p w14:paraId="759C57C4"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Arrowhead)</w:t>
            </w:r>
          </w:p>
        </w:tc>
        <w:tc>
          <w:tcPr>
            <w:tcW w:w="1072" w:type="pct"/>
          </w:tcPr>
          <w:p w14:paraId="09DFFA09"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Alismataceae</w:t>
            </w:r>
            <w:proofErr w:type="spellEnd"/>
          </w:p>
        </w:tc>
        <w:tc>
          <w:tcPr>
            <w:tcW w:w="538" w:type="pct"/>
          </w:tcPr>
          <w:p w14:paraId="7087DA3F"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26CC9ED2"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12F5A28D"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7469C0E7"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2A68C4A1" w14:textId="77777777" w:rsidTr="00640BA6">
        <w:tc>
          <w:tcPr>
            <w:tcW w:w="3925" w:type="pct"/>
            <w:gridSpan w:val="5"/>
          </w:tcPr>
          <w:p w14:paraId="462C61EC"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Pollution-Indicator Macrophytes</w:t>
            </w:r>
          </w:p>
        </w:tc>
        <w:tc>
          <w:tcPr>
            <w:tcW w:w="341" w:type="pct"/>
          </w:tcPr>
          <w:p w14:paraId="2FB57E3E" w14:textId="77777777" w:rsidR="00DF030F" w:rsidRPr="00831C8A" w:rsidRDefault="00DF030F" w:rsidP="00640BA6">
            <w:pPr>
              <w:spacing w:after="0" w:line="276" w:lineRule="auto"/>
              <w:jc w:val="both"/>
              <w:rPr>
                <w:rFonts w:ascii="Times New Roman" w:hAnsi="Times New Roman"/>
                <w:sz w:val="19"/>
                <w:szCs w:val="19"/>
              </w:rPr>
            </w:pPr>
          </w:p>
        </w:tc>
        <w:tc>
          <w:tcPr>
            <w:tcW w:w="349" w:type="pct"/>
          </w:tcPr>
          <w:p w14:paraId="60B8CC64" w14:textId="77777777" w:rsidR="00DF030F" w:rsidRPr="00831C8A" w:rsidRDefault="00DF030F" w:rsidP="00640BA6">
            <w:pPr>
              <w:spacing w:after="0" w:line="276" w:lineRule="auto"/>
              <w:jc w:val="both"/>
              <w:rPr>
                <w:rFonts w:ascii="Times New Roman" w:hAnsi="Times New Roman"/>
                <w:sz w:val="19"/>
                <w:szCs w:val="19"/>
              </w:rPr>
            </w:pPr>
          </w:p>
        </w:tc>
        <w:tc>
          <w:tcPr>
            <w:tcW w:w="384" w:type="pct"/>
          </w:tcPr>
          <w:p w14:paraId="2C85F730" w14:textId="77777777" w:rsidR="00DF030F" w:rsidRPr="00831C8A" w:rsidRDefault="00DF030F" w:rsidP="00640BA6">
            <w:pPr>
              <w:spacing w:after="0" w:line="276" w:lineRule="auto"/>
              <w:jc w:val="both"/>
              <w:rPr>
                <w:rFonts w:ascii="Times New Roman" w:hAnsi="Times New Roman"/>
                <w:sz w:val="19"/>
                <w:szCs w:val="19"/>
              </w:rPr>
            </w:pPr>
          </w:p>
        </w:tc>
      </w:tr>
      <w:tr w:rsidR="00DF030F" w:rsidRPr="00831C8A" w14:paraId="140E7221" w14:textId="77777777" w:rsidTr="00640BA6">
        <w:tc>
          <w:tcPr>
            <w:tcW w:w="320" w:type="pct"/>
          </w:tcPr>
          <w:p w14:paraId="104C2650"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54668C06"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 xml:space="preserve">Bacopa </w:t>
            </w:r>
            <w:proofErr w:type="spellStart"/>
            <w:r w:rsidRPr="00831C8A">
              <w:rPr>
                <w:rFonts w:ascii="Times New Roman" w:hAnsi="Times New Roman"/>
                <w:i/>
                <w:iCs/>
                <w:sz w:val="19"/>
                <w:szCs w:val="19"/>
              </w:rPr>
              <w:t>monnieri</w:t>
            </w:r>
            <w:proofErr w:type="spellEnd"/>
            <w:r w:rsidRPr="00831C8A">
              <w:rPr>
                <w:rFonts w:ascii="Times New Roman" w:hAnsi="Times New Roman"/>
                <w:i/>
                <w:iCs/>
                <w:sz w:val="19"/>
                <w:szCs w:val="19"/>
              </w:rPr>
              <w:t xml:space="preserve"> </w:t>
            </w:r>
          </w:p>
        </w:tc>
        <w:tc>
          <w:tcPr>
            <w:tcW w:w="997" w:type="pct"/>
          </w:tcPr>
          <w:p w14:paraId="7D16AE86"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Water Hyssop</w:t>
            </w:r>
          </w:p>
        </w:tc>
        <w:tc>
          <w:tcPr>
            <w:tcW w:w="1072" w:type="pct"/>
          </w:tcPr>
          <w:p w14:paraId="6A323D8B"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Plantaginaceae</w:t>
            </w:r>
          </w:p>
        </w:tc>
        <w:tc>
          <w:tcPr>
            <w:tcW w:w="538" w:type="pct"/>
          </w:tcPr>
          <w:p w14:paraId="246FE8DF"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D</w:t>
            </w:r>
          </w:p>
        </w:tc>
        <w:tc>
          <w:tcPr>
            <w:tcW w:w="341" w:type="pct"/>
          </w:tcPr>
          <w:p w14:paraId="744571A6"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2725E7D0"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743AEFCD"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504B8D80" w14:textId="77777777" w:rsidTr="00640BA6">
        <w:tc>
          <w:tcPr>
            <w:tcW w:w="320" w:type="pct"/>
          </w:tcPr>
          <w:p w14:paraId="093D09C6"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05ACA3BC"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 xml:space="preserve">Ipomoea aquatica </w:t>
            </w:r>
          </w:p>
        </w:tc>
        <w:tc>
          <w:tcPr>
            <w:tcW w:w="997" w:type="pct"/>
          </w:tcPr>
          <w:p w14:paraId="4B121C9E"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Water Spinach</w:t>
            </w:r>
          </w:p>
        </w:tc>
        <w:tc>
          <w:tcPr>
            <w:tcW w:w="1072" w:type="pct"/>
          </w:tcPr>
          <w:p w14:paraId="10E0B184"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Convolvulaceae</w:t>
            </w:r>
          </w:p>
        </w:tc>
        <w:tc>
          <w:tcPr>
            <w:tcW w:w="538" w:type="pct"/>
          </w:tcPr>
          <w:p w14:paraId="1706DFCF"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D</w:t>
            </w:r>
          </w:p>
        </w:tc>
        <w:tc>
          <w:tcPr>
            <w:tcW w:w="341" w:type="pct"/>
          </w:tcPr>
          <w:p w14:paraId="7DC4CD48"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02042F22"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7590D515"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504CB308" w14:textId="77777777" w:rsidTr="00640BA6">
        <w:tc>
          <w:tcPr>
            <w:tcW w:w="320" w:type="pct"/>
          </w:tcPr>
          <w:p w14:paraId="7D80569D"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3F87D38D"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 xml:space="preserve">Alternanthera </w:t>
            </w:r>
            <w:proofErr w:type="spellStart"/>
            <w:r w:rsidRPr="00831C8A">
              <w:rPr>
                <w:rFonts w:ascii="Times New Roman" w:hAnsi="Times New Roman"/>
                <w:i/>
                <w:iCs/>
                <w:sz w:val="19"/>
                <w:szCs w:val="19"/>
              </w:rPr>
              <w:t>philoxeroides</w:t>
            </w:r>
            <w:proofErr w:type="spellEnd"/>
            <w:r w:rsidRPr="00831C8A">
              <w:rPr>
                <w:rFonts w:ascii="Times New Roman" w:hAnsi="Times New Roman"/>
                <w:i/>
                <w:iCs/>
                <w:sz w:val="19"/>
                <w:szCs w:val="19"/>
              </w:rPr>
              <w:t xml:space="preserve"> </w:t>
            </w:r>
          </w:p>
        </w:tc>
        <w:tc>
          <w:tcPr>
            <w:tcW w:w="997" w:type="pct"/>
          </w:tcPr>
          <w:p w14:paraId="58CB8E48"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Alligator Weed</w:t>
            </w:r>
          </w:p>
        </w:tc>
        <w:tc>
          <w:tcPr>
            <w:tcW w:w="1072" w:type="pct"/>
          </w:tcPr>
          <w:p w14:paraId="141E33A1"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Amaranthaceae</w:t>
            </w:r>
            <w:proofErr w:type="spellEnd"/>
          </w:p>
        </w:tc>
        <w:tc>
          <w:tcPr>
            <w:tcW w:w="538" w:type="pct"/>
          </w:tcPr>
          <w:p w14:paraId="65AF684D"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D</w:t>
            </w:r>
          </w:p>
        </w:tc>
        <w:tc>
          <w:tcPr>
            <w:tcW w:w="341" w:type="pct"/>
          </w:tcPr>
          <w:p w14:paraId="15413063"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00E9F45A"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2A4FBE85"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3A3C8EF2" w14:textId="77777777" w:rsidTr="00640BA6">
        <w:tc>
          <w:tcPr>
            <w:tcW w:w="3925" w:type="pct"/>
            <w:gridSpan w:val="5"/>
          </w:tcPr>
          <w:p w14:paraId="297D2086"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Grasses and Sedges</w:t>
            </w:r>
          </w:p>
        </w:tc>
        <w:tc>
          <w:tcPr>
            <w:tcW w:w="341" w:type="pct"/>
          </w:tcPr>
          <w:p w14:paraId="405571F9" w14:textId="77777777" w:rsidR="00DF030F" w:rsidRPr="00831C8A" w:rsidRDefault="00DF030F" w:rsidP="00640BA6">
            <w:pPr>
              <w:spacing w:after="0" w:line="276" w:lineRule="auto"/>
              <w:jc w:val="both"/>
              <w:rPr>
                <w:rFonts w:ascii="Times New Roman" w:hAnsi="Times New Roman"/>
                <w:b/>
                <w:bCs/>
                <w:sz w:val="19"/>
                <w:szCs w:val="19"/>
              </w:rPr>
            </w:pPr>
          </w:p>
        </w:tc>
        <w:tc>
          <w:tcPr>
            <w:tcW w:w="349" w:type="pct"/>
          </w:tcPr>
          <w:p w14:paraId="29022743" w14:textId="77777777" w:rsidR="00DF030F" w:rsidRPr="00831C8A" w:rsidRDefault="00DF030F" w:rsidP="00640BA6">
            <w:pPr>
              <w:spacing w:after="0" w:line="276" w:lineRule="auto"/>
              <w:jc w:val="both"/>
              <w:rPr>
                <w:rFonts w:ascii="Times New Roman" w:hAnsi="Times New Roman"/>
                <w:b/>
                <w:bCs/>
                <w:sz w:val="19"/>
                <w:szCs w:val="19"/>
              </w:rPr>
            </w:pPr>
          </w:p>
        </w:tc>
        <w:tc>
          <w:tcPr>
            <w:tcW w:w="384" w:type="pct"/>
          </w:tcPr>
          <w:p w14:paraId="52A90BF5" w14:textId="77777777" w:rsidR="00DF030F" w:rsidRPr="00831C8A" w:rsidRDefault="00DF030F" w:rsidP="00640BA6">
            <w:pPr>
              <w:spacing w:after="0" w:line="276" w:lineRule="auto"/>
              <w:jc w:val="both"/>
              <w:rPr>
                <w:rFonts w:ascii="Times New Roman" w:hAnsi="Times New Roman"/>
                <w:b/>
                <w:bCs/>
                <w:sz w:val="19"/>
                <w:szCs w:val="19"/>
              </w:rPr>
            </w:pPr>
          </w:p>
        </w:tc>
      </w:tr>
      <w:tr w:rsidR="00DF030F" w:rsidRPr="00831C8A" w14:paraId="7B59A554" w14:textId="77777777" w:rsidTr="00640BA6">
        <w:tc>
          <w:tcPr>
            <w:tcW w:w="320" w:type="pct"/>
          </w:tcPr>
          <w:p w14:paraId="4044A4B1"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246EFEC8"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 xml:space="preserve">Eleocharis </w:t>
            </w:r>
            <w:proofErr w:type="spellStart"/>
            <w:r w:rsidRPr="00831C8A">
              <w:rPr>
                <w:rFonts w:ascii="Times New Roman" w:hAnsi="Times New Roman"/>
                <w:i/>
                <w:iCs/>
                <w:sz w:val="19"/>
                <w:szCs w:val="19"/>
              </w:rPr>
              <w:t>spp</w:t>
            </w:r>
            <w:proofErr w:type="spellEnd"/>
          </w:p>
        </w:tc>
        <w:tc>
          <w:tcPr>
            <w:tcW w:w="997" w:type="pct"/>
          </w:tcPr>
          <w:p w14:paraId="51310863"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Water Chestnut</w:t>
            </w:r>
          </w:p>
        </w:tc>
        <w:tc>
          <w:tcPr>
            <w:tcW w:w="1072" w:type="pct"/>
          </w:tcPr>
          <w:p w14:paraId="611B8D9D"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Cyperaceae</w:t>
            </w:r>
          </w:p>
        </w:tc>
        <w:tc>
          <w:tcPr>
            <w:tcW w:w="538" w:type="pct"/>
          </w:tcPr>
          <w:p w14:paraId="79149D18"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26DB927D"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508F871F"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2D3F9591"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55092949" w14:textId="77777777" w:rsidTr="00640BA6">
        <w:tc>
          <w:tcPr>
            <w:tcW w:w="320" w:type="pct"/>
          </w:tcPr>
          <w:p w14:paraId="3928768F"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60592D48"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 xml:space="preserve">Cyperus </w:t>
            </w:r>
            <w:proofErr w:type="spellStart"/>
            <w:r w:rsidRPr="00831C8A">
              <w:rPr>
                <w:rFonts w:ascii="Times New Roman" w:hAnsi="Times New Roman"/>
                <w:i/>
                <w:iCs/>
                <w:sz w:val="19"/>
                <w:szCs w:val="19"/>
              </w:rPr>
              <w:t>iria</w:t>
            </w:r>
            <w:proofErr w:type="spellEnd"/>
          </w:p>
        </w:tc>
        <w:tc>
          <w:tcPr>
            <w:tcW w:w="997" w:type="pct"/>
          </w:tcPr>
          <w:p w14:paraId="582AFB1F"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Rice Flat Sedge</w:t>
            </w:r>
          </w:p>
        </w:tc>
        <w:tc>
          <w:tcPr>
            <w:tcW w:w="1072" w:type="pct"/>
          </w:tcPr>
          <w:p w14:paraId="03F0B78C"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Cyperaceae</w:t>
            </w:r>
          </w:p>
        </w:tc>
        <w:tc>
          <w:tcPr>
            <w:tcW w:w="538" w:type="pct"/>
          </w:tcPr>
          <w:p w14:paraId="44BE1CD2"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4C648F83"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48E26BA8"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3148E86B"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30533047" w14:textId="77777777" w:rsidTr="00640BA6">
        <w:tc>
          <w:tcPr>
            <w:tcW w:w="3925" w:type="pct"/>
            <w:gridSpan w:val="5"/>
          </w:tcPr>
          <w:p w14:paraId="5B81BC3F" w14:textId="77777777" w:rsidR="00DF030F" w:rsidRPr="00831C8A" w:rsidRDefault="00DF030F" w:rsidP="00640BA6">
            <w:pPr>
              <w:spacing w:after="0" w:line="276" w:lineRule="auto"/>
              <w:jc w:val="both"/>
              <w:rPr>
                <w:rFonts w:ascii="Times New Roman" w:hAnsi="Times New Roman"/>
                <w:b/>
                <w:bCs/>
                <w:sz w:val="19"/>
                <w:szCs w:val="19"/>
              </w:rPr>
            </w:pPr>
            <w:r w:rsidRPr="00831C8A">
              <w:rPr>
                <w:rFonts w:ascii="Times New Roman" w:hAnsi="Times New Roman"/>
                <w:b/>
                <w:bCs/>
                <w:sz w:val="19"/>
                <w:szCs w:val="19"/>
              </w:rPr>
              <w:t>Invasive Macrophytes</w:t>
            </w:r>
          </w:p>
        </w:tc>
        <w:tc>
          <w:tcPr>
            <w:tcW w:w="341" w:type="pct"/>
          </w:tcPr>
          <w:p w14:paraId="1B1F97DA" w14:textId="77777777" w:rsidR="00DF030F" w:rsidRPr="00831C8A" w:rsidRDefault="00DF030F" w:rsidP="00640BA6">
            <w:pPr>
              <w:spacing w:after="0" w:line="276" w:lineRule="auto"/>
              <w:jc w:val="both"/>
              <w:rPr>
                <w:rFonts w:ascii="Times New Roman" w:hAnsi="Times New Roman"/>
                <w:b/>
                <w:bCs/>
                <w:sz w:val="19"/>
                <w:szCs w:val="19"/>
              </w:rPr>
            </w:pPr>
          </w:p>
        </w:tc>
        <w:tc>
          <w:tcPr>
            <w:tcW w:w="349" w:type="pct"/>
          </w:tcPr>
          <w:p w14:paraId="26114D4E" w14:textId="77777777" w:rsidR="00DF030F" w:rsidRPr="00831C8A" w:rsidRDefault="00DF030F" w:rsidP="00640BA6">
            <w:pPr>
              <w:spacing w:after="0" w:line="276" w:lineRule="auto"/>
              <w:jc w:val="both"/>
              <w:rPr>
                <w:rFonts w:ascii="Times New Roman" w:hAnsi="Times New Roman"/>
                <w:b/>
                <w:bCs/>
                <w:sz w:val="19"/>
                <w:szCs w:val="19"/>
              </w:rPr>
            </w:pPr>
          </w:p>
        </w:tc>
        <w:tc>
          <w:tcPr>
            <w:tcW w:w="384" w:type="pct"/>
          </w:tcPr>
          <w:p w14:paraId="00CF6B47" w14:textId="77777777" w:rsidR="00DF030F" w:rsidRPr="00831C8A" w:rsidRDefault="00DF030F" w:rsidP="00640BA6">
            <w:pPr>
              <w:spacing w:after="0" w:line="276" w:lineRule="auto"/>
              <w:jc w:val="both"/>
              <w:rPr>
                <w:rFonts w:ascii="Times New Roman" w:hAnsi="Times New Roman"/>
                <w:b/>
                <w:bCs/>
                <w:sz w:val="19"/>
                <w:szCs w:val="19"/>
              </w:rPr>
            </w:pPr>
          </w:p>
        </w:tc>
      </w:tr>
      <w:tr w:rsidR="00DF030F" w:rsidRPr="00831C8A" w14:paraId="713DA65D" w14:textId="77777777" w:rsidTr="00640BA6">
        <w:tc>
          <w:tcPr>
            <w:tcW w:w="320" w:type="pct"/>
          </w:tcPr>
          <w:p w14:paraId="026FD117"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16B50E4D"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Eichhornia crassipes</w:t>
            </w:r>
          </w:p>
        </w:tc>
        <w:tc>
          <w:tcPr>
            <w:tcW w:w="997" w:type="pct"/>
          </w:tcPr>
          <w:p w14:paraId="3AF25EE1"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Water Hyacinth</w:t>
            </w:r>
          </w:p>
        </w:tc>
        <w:tc>
          <w:tcPr>
            <w:tcW w:w="1072" w:type="pct"/>
          </w:tcPr>
          <w:p w14:paraId="7F2EA7BA"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Pontederiaceae</w:t>
            </w:r>
            <w:proofErr w:type="spellEnd"/>
          </w:p>
        </w:tc>
        <w:tc>
          <w:tcPr>
            <w:tcW w:w="538" w:type="pct"/>
          </w:tcPr>
          <w:p w14:paraId="3BE585C1"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M</w:t>
            </w:r>
          </w:p>
        </w:tc>
        <w:tc>
          <w:tcPr>
            <w:tcW w:w="341" w:type="pct"/>
          </w:tcPr>
          <w:p w14:paraId="6F490844"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5FCEF9A9"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224CA409"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49D73868" w14:textId="77777777" w:rsidTr="00640BA6">
        <w:tc>
          <w:tcPr>
            <w:tcW w:w="320" w:type="pct"/>
          </w:tcPr>
          <w:p w14:paraId="6524275B"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3706CBB7"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 xml:space="preserve">Alternanthera </w:t>
            </w:r>
            <w:proofErr w:type="spellStart"/>
            <w:r w:rsidRPr="00831C8A">
              <w:rPr>
                <w:rFonts w:ascii="Times New Roman" w:hAnsi="Times New Roman"/>
                <w:i/>
                <w:iCs/>
                <w:sz w:val="19"/>
                <w:szCs w:val="19"/>
              </w:rPr>
              <w:t>philoxeroides</w:t>
            </w:r>
            <w:proofErr w:type="spellEnd"/>
          </w:p>
        </w:tc>
        <w:tc>
          <w:tcPr>
            <w:tcW w:w="997" w:type="pct"/>
          </w:tcPr>
          <w:p w14:paraId="1AC1F669"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Alligator Weed</w:t>
            </w:r>
          </w:p>
        </w:tc>
        <w:tc>
          <w:tcPr>
            <w:tcW w:w="1072" w:type="pct"/>
          </w:tcPr>
          <w:p w14:paraId="1E16E633"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Amaranthaceae</w:t>
            </w:r>
            <w:proofErr w:type="spellEnd"/>
          </w:p>
        </w:tc>
        <w:tc>
          <w:tcPr>
            <w:tcW w:w="538" w:type="pct"/>
          </w:tcPr>
          <w:p w14:paraId="6F89F403"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D</w:t>
            </w:r>
          </w:p>
        </w:tc>
        <w:tc>
          <w:tcPr>
            <w:tcW w:w="341" w:type="pct"/>
          </w:tcPr>
          <w:p w14:paraId="1A630DDB"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65173A49"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4723F768"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768C83C9" w14:textId="77777777" w:rsidTr="00640BA6">
        <w:tc>
          <w:tcPr>
            <w:tcW w:w="320" w:type="pct"/>
          </w:tcPr>
          <w:p w14:paraId="609BCFA3"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54798298"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Salvinia molesta</w:t>
            </w:r>
          </w:p>
        </w:tc>
        <w:tc>
          <w:tcPr>
            <w:tcW w:w="997" w:type="pct"/>
          </w:tcPr>
          <w:p w14:paraId="5493EE04"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Floating Fern</w:t>
            </w:r>
          </w:p>
        </w:tc>
        <w:tc>
          <w:tcPr>
            <w:tcW w:w="1072" w:type="pct"/>
          </w:tcPr>
          <w:p w14:paraId="4A1EDF67"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Salviniaceae</w:t>
            </w:r>
            <w:proofErr w:type="spellEnd"/>
          </w:p>
        </w:tc>
        <w:tc>
          <w:tcPr>
            <w:tcW w:w="538" w:type="pct"/>
          </w:tcPr>
          <w:p w14:paraId="1D6D44FE"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P</w:t>
            </w:r>
          </w:p>
        </w:tc>
        <w:tc>
          <w:tcPr>
            <w:tcW w:w="341" w:type="pct"/>
          </w:tcPr>
          <w:p w14:paraId="03FC7E32"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0882074E"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7F5EE538"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25AC2BC5" w14:textId="77777777" w:rsidTr="00640BA6">
        <w:tc>
          <w:tcPr>
            <w:tcW w:w="320" w:type="pct"/>
          </w:tcPr>
          <w:p w14:paraId="07A8AC56" w14:textId="77777777" w:rsidR="00DF030F" w:rsidRPr="00831C8A" w:rsidRDefault="00DF030F" w:rsidP="00640BA6">
            <w:pPr>
              <w:pStyle w:val="ListParagraph"/>
              <w:numPr>
                <w:ilvl w:val="0"/>
                <w:numId w:val="1"/>
              </w:numPr>
              <w:spacing w:after="0" w:line="276" w:lineRule="auto"/>
              <w:ind w:left="0"/>
              <w:jc w:val="both"/>
              <w:rPr>
                <w:rFonts w:ascii="Times New Roman" w:hAnsi="Times New Roman"/>
                <w:sz w:val="19"/>
                <w:szCs w:val="19"/>
              </w:rPr>
            </w:pPr>
          </w:p>
        </w:tc>
        <w:tc>
          <w:tcPr>
            <w:tcW w:w="997" w:type="pct"/>
          </w:tcPr>
          <w:p w14:paraId="6CE80B86"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Lantana camara</w:t>
            </w:r>
          </w:p>
        </w:tc>
        <w:tc>
          <w:tcPr>
            <w:tcW w:w="997" w:type="pct"/>
          </w:tcPr>
          <w:p w14:paraId="1D0EFAEF"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Lantana</w:t>
            </w:r>
          </w:p>
        </w:tc>
        <w:tc>
          <w:tcPr>
            <w:tcW w:w="1072" w:type="pct"/>
          </w:tcPr>
          <w:p w14:paraId="62BD61FD" w14:textId="77777777" w:rsidR="00DF030F" w:rsidRPr="00831C8A" w:rsidRDefault="00DF030F" w:rsidP="00640BA6">
            <w:pPr>
              <w:spacing w:after="0" w:line="276" w:lineRule="auto"/>
              <w:jc w:val="both"/>
              <w:rPr>
                <w:rFonts w:ascii="Times New Roman" w:hAnsi="Times New Roman"/>
                <w:sz w:val="19"/>
                <w:szCs w:val="19"/>
              </w:rPr>
            </w:pPr>
            <w:proofErr w:type="spellStart"/>
            <w:r w:rsidRPr="00831C8A">
              <w:rPr>
                <w:rFonts w:ascii="Times New Roman" w:hAnsi="Times New Roman"/>
                <w:sz w:val="19"/>
                <w:szCs w:val="19"/>
              </w:rPr>
              <w:t>Vebenaceae</w:t>
            </w:r>
            <w:proofErr w:type="spellEnd"/>
          </w:p>
        </w:tc>
        <w:tc>
          <w:tcPr>
            <w:tcW w:w="538" w:type="pct"/>
          </w:tcPr>
          <w:p w14:paraId="16650579"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D</w:t>
            </w:r>
          </w:p>
        </w:tc>
        <w:tc>
          <w:tcPr>
            <w:tcW w:w="341" w:type="pct"/>
          </w:tcPr>
          <w:p w14:paraId="3C8FAF46"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49" w:type="pct"/>
          </w:tcPr>
          <w:p w14:paraId="6F43F2BC"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c>
          <w:tcPr>
            <w:tcW w:w="384" w:type="pct"/>
          </w:tcPr>
          <w:p w14:paraId="1CC3FC20" w14:textId="77777777" w:rsidR="00DF030F" w:rsidRPr="00831C8A" w:rsidRDefault="00DF030F" w:rsidP="00640BA6">
            <w:pPr>
              <w:spacing w:after="0" w:line="276" w:lineRule="auto"/>
              <w:jc w:val="both"/>
              <w:rPr>
                <w:rFonts w:ascii="Times New Roman" w:hAnsi="Times New Roman"/>
                <w:sz w:val="19"/>
                <w:szCs w:val="19"/>
              </w:rPr>
            </w:pPr>
            <w:r w:rsidRPr="00831C8A">
              <w:rPr>
                <w:rFonts w:ascii="Times New Roman" w:hAnsi="Times New Roman"/>
                <w:sz w:val="19"/>
                <w:szCs w:val="19"/>
              </w:rPr>
              <w:t>+++</w:t>
            </w:r>
          </w:p>
        </w:tc>
      </w:tr>
      <w:tr w:rsidR="00DF030F" w:rsidRPr="00831C8A" w14:paraId="086DCE9F" w14:textId="77777777" w:rsidTr="00640BA6">
        <w:tc>
          <w:tcPr>
            <w:tcW w:w="5000" w:type="pct"/>
            <w:gridSpan w:val="8"/>
          </w:tcPr>
          <w:p w14:paraId="5917FDBB" w14:textId="77777777" w:rsidR="00DF030F" w:rsidRPr="00831C8A" w:rsidRDefault="00DF030F" w:rsidP="00640BA6">
            <w:pPr>
              <w:spacing w:after="0" w:line="276" w:lineRule="auto"/>
              <w:jc w:val="both"/>
              <w:rPr>
                <w:rFonts w:ascii="Times New Roman" w:hAnsi="Times New Roman"/>
                <w:i/>
                <w:iCs/>
                <w:sz w:val="19"/>
                <w:szCs w:val="19"/>
              </w:rPr>
            </w:pPr>
            <w:r w:rsidRPr="00831C8A">
              <w:rPr>
                <w:rFonts w:ascii="Times New Roman" w:hAnsi="Times New Roman"/>
                <w:i/>
                <w:iCs/>
                <w:sz w:val="19"/>
                <w:szCs w:val="19"/>
              </w:rPr>
              <w:t>Acronym: Monocot=M, Dicot= D, Pteridophytes+ P, Highly Abundant = +++, Moderately Abundant= ++, Low Abundance= +, Absence= -</w:t>
            </w:r>
          </w:p>
        </w:tc>
      </w:tr>
    </w:tbl>
    <w:p w14:paraId="779C5B83" w14:textId="77777777" w:rsidR="00DF030F" w:rsidRDefault="00DF030F" w:rsidP="00DF030F">
      <w:pPr>
        <w:tabs>
          <w:tab w:val="left" w:pos="720"/>
        </w:tabs>
        <w:spacing w:after="0" w:line="276" w:lineRule="auto"/>
        <w:jc w:val="both"/>
        <w:rPr>
          <w:rFonts w:ascii="Times New Roman" w:hAnsi="Times New Roman"/>
          <w:b/>
          <w:bCs/>
        </w:rPr>
        <w:sectPr w:rsidR="00DF030F" w:rsidSect="00DF030F">
          <w:type w:val="continuous"/>
          <w:pgSz w:w="11906" w:h="16838"/>
          <w:pgMar w:top="1440" w:right="1440" w:bottom="1440" w:left="1440" w:header="708" w:footer="708" w:gutter="0"/>
          <w:cols w:space="720"/>
          <w:docGrid w:linePitch="360"/>
        </w:sectPr>
      </w:pPr>
    </w:p>
    <w:p w14:paraId="446FA1CE" w14:textId="77777777" w:rsidR="00DF030F" w:rsidRPr="00DD4331" w:rsidRDefault="00DF030F" w:rsidP="00DF030F">
      <w:pPr>
        <w:tabs>
          <w:tab w:val="left" w:pos="720"/>
        </w:tabs>
        <w:spacing w:after="0" w:line="276" w:lineRule="auto"/>
        <w:jc w:val="both"/>
        <w:rPr>
          <w:rFonts w:ascii="Times New Roman" w:hAnsi="Times New Roman"/>
          <w:lang w:val="en-US"/>
        </w:rPr>
      </w:pPr>
      <w:r w:rsidRPr="00DD4331">
        <w:rPr>
          <w:rFonts w:ascii="Times New Roman" w:hAnsi="Times New Roman"/>
          <w:b/>
          <w:bCs/>
        </w:rPr>
        <w:t xml:space="preserve">Pollution-Indicator Macrophytes: </w:t>
      </w:r>
      <w:r w:rsidRPr="00DD4331">
        <w:rPr>
          <w:rFonts w:ascii="Times New Roman" w:hAnsi="Times New Roman"/>
        </w:rPr>
        <w:t xml:space="preserve">The study identified 3 pollution-indicator species. </w:t>
      </w:r>
      <w:r w:rsidRPr="00DD4331">
        <w:rPr>
          <w:rFonts w:ascii="Times New Roman" w:hAnsi="Times New Roman"/>
          <w:i/>
          <w:iCs/>
        </w:rPr>
        <w:t xml:space="preserve">Bacopa </w:t>
      </w:r>
      <w:proofErr w:type="spellStart"/>
      <w:r w:rsidRPr="00DD4331">
        <w:rPr>
          <w:rFonts w:ascii="Times New Roman" w:hAnsi="Times New Roman"/>
          <w:i/>
          <w:iCs/>
        </w:rPr>
        <w:t>monnieri</w:t>
      </w:r>
      <w:proofErr w:type="spellEnd"/>
      <w:r w:rsidRPr="00DD4331">
        <w:rPr>
          <w:rFonts w:ascii="Times New Roman" w:hAnsi="Times New Roman"/>
        </w:rPr>
        <w:t xml:space="preserve"> (Water Hyssop) from Plantaginaceae and </w:t>
      </w:r>
      <w:r w:rsidRPr="00DD4331">
        <w:rPr>
          <w:rFonts w:ascii="Times New Roman" w:hAnsi="Times New Roman"/>
          <w:i/>
          <w:iCs/>
        </w:rPr>
        <w:t>Ipomoea aquatica</w:t>
      </w:r>
      <w:r w:rsidRPr="00DD4331">
        <w:rPr>
          <w:rFonts w:ascii="Times New Roman" w:hAnsi="Times New Roman"/>
        </w:rPr>
        <w:t xml:space="preserve"> (Water Spinach) from Convolvulaceae indicate tolerance to nutrient-rich waters. </w:t>
      </w:r>
      <w:r w:rsidRPr="00DD4331">
        <w:rPr>
          <w:rFonts w:ascii="Times New Roman" w:hAnsi="Times New Roman"/>
          <w:i/>
          <w:iCs/>
        </w:rPr>
        <w:t xml:space="preserve">Alternanthera </w:t>
      </w:r>
      <w:proofErr w:type="spellStart"/>
      <w:r w:rsidRPr="00DD4331">
        <w:rPr>
          <w:rFonts w:ascii="Times New Roman" w:hAnsi="Times New Roman"/>
          <w:i/>
          <w:iCs/>
        </w:rPr>
        <w:t>philoxeroides</w:t>
      </w:r>
      <w:proofErr w:type="spellEnd"/>
      <w:r w:rsidRPr="00DD4331">
        <w:rPr>
          <w:rFonts w:ascii="Times New Roman" w:hAnsi="Times New Roman"/>
        </w:rPr>
        <w:t xml:space="preserve"> (Alligator Weed) from </w:t>
      </w:r>
      <w:proofErr w:type="spellStart"/>
      <w:r w:rsidRPr="00DD4331">
        <w:rPr>
          <w:rFonts w:ascii="Times New Roman" w:hAnsi="Times New Roman"/>
        </w:rPr>
        <w:t>Amaranthaceae</w:t>
      </w:r>
      <w:proofErr w:type="spellEnd"/>
      <w:r w:rsidRPr="00DD4331">
        <w:rPr>
          <w:rFonts w:ascii="Times New Roman" w:hAnsi="Times New Roman"/>
        </w:rPr>
        <w:t xml:space="preserve"> was observed, known for thriving in polluted or disturbed habitats. These species reflect the nutrient status and potential anthropogenic influences on the wetland </w:t>
      </w:r>
      <w:r w:rsidRPr="00DD4331">
        <w:rPr>
          <w:rFonts w:ascii="Times New Roman" w:hAnsi="Times New Roman"/>
        </w:rPr>
        <w:fldChar w:fldCharType="begin" w:fldLock="1"/>
      </w:r>
      <w:r w:rsidRPr="00DD4331">
        <w:rPr>
          <w:rFonts w:ascii="Times New Roman" w:hAnsi="Times New Roman"/>
        </w:rPr>
        <w:instrText>ADDIN CSL_CITATION {"citationItems":[{"id":"ITEM-1","itemData":{"DOI":"10.1051/limn:20054130175","ISSN":"00034088","abstract":"The aim of this work was to evaluate the potential of aquatic macrophytes as biological indicators of the environmental conditions of rivers in north-eastern Spain. To this end, twenty five river basins were studied to assess the species composition and abundance of macrophytes, and to examine their relation with different geographic, morphometric, mineralization, and trophic status parameters. Of the twenty six macrophyte species found, five appeared to be useful as biological indicators of the environmental conditions of the rivers. L. minor was a good indicator of high mineralization (i.e., conductivity and Cl-) and high trophic state (especially, N-NO 2-). C. stagnalis was a good indicator of high P-PO 43- concentrations. P. crispus, P. polygonifolius, and R. penicillatus seemed to be useful indicators of high N-NO3- concentration. We conclude that, in our study area, aquatic macrophytes can indeed be used as biological indicators of the environmental conditions of rivers.","author":[{"dropping-particle":"","family":"Onaindia","given":"M","non-dropping-particle":"","parse-names":false,"suffix":""},{"dropping-particle":"","family":"Amezaga","given":"I","non-dropping-particle":"","parse-names":false,"suffix":""},{"dropping-particle":"","family":"Garbisu","given":"C.","non-dropping-particle":"","parse-names":false,"suffix":""},{"dropping-particle":"","family":"García-Bikuña","given":"B.","non-dropping-particle":"","parse-names":false,"suffix":""}],"container-title":"Annales de Limnologie","id":"ITEM-1","issue":"3","issued":{"date-parts":[["2005"]]},"page":"175-182","title":"Aquatic macrophytes as biological indicators of environmental conditions of rivers in north-eastern Spain","type":"article-journal","volume":"41"},"uris":["http://www.mendeley.com/documents/?uuid=04d5b86f-369c-386e-b856-44868b6b7f8a","http://www.mendeley.com/documents/?uuid=47920806-edcf-4c96-8e5f-4d6189561808"]}],"mendeley":{"formattedCitation":"(Onaindia &lt;i&gt;et al.&lt;/i&gt;, 2005)","plainTextFormattedCitation":"(Onaindia et al., 2005)","previouslyFormattedCitation":"(Onaindia &lt;i&gt;et al.&lt;/i&gt;, 2005)"},"properties":{"noteIndex":0},"schema":"https://github.com/citation-style-language/schema/raw/master/csl-citation.json"}</w:instrText>
      </w:r>
      <w:r w:rsidRPr="00DD4331">
        <w:rPr>
          <w:rFonts w:ascii="Times New Roman" w:hAnsi="Times New Roman"/>
        </w:rPr>
        <w:fldChar w:fldCharType="separate"/>
      </w:r>
      <w:r w:rsidRPr="00DD4331">
        <w:rPr>
          <w:rFonts w:ascii="Times New Roman" w:hAnsi="Times New Roman"/>
        </w:rPr>
        <w:t>(</w:t>
      </w:r>
      <w:proofErr w:type="spellStart"/>
      <w:r w:rsidRPr="00DD4331">
        <w:rPr>
          <w:rFonts w:ascii="Times New Roman" w:hAnsi="Times New Roman"/>
        </w:rPr>
        <w:t>Onaindia</w:t>
      </w:r>
      <w:proofErr w:type="spellEnd"/>
      <w:r w:rsidRPr="00DD4331">
        <w:rPr>
          <w:rFonts w:ascii="Times New Roman" w:hAnsi="Times New Roman"/>
        </w:rPr>
        <w:t xml:space="preserve"> </w:t>
      </w:r>
      <w:r w:rsidRPr="00DD4331">
        <w:rPr>
          <w:rFonts w:ascii="Times New Roman" w:hAnsi="Times New Roman"/>
          <w:i/>
        </w:rPr>
        <w:t>et al</w:t>
      </w:r>
      <w:r w:rsidRPr="00DD4331">
        <w:rPr>
          <w:rFonts w:ascii="Times New Roman" w:hAnsi="Times New Roman"/>
        </w:rPr>
        <w:t xml:space="preserve"> 2005)</w:t>
      </w:r>
      <w:r w:rsidRPr="00DD4331">
        <w:rPr>
          <w:rFonts w:ascii="Times New Roman" w:hAnsi="Times New Roman"/>
        </w:rPr>
        <w:fldChar w:fldCharType="end"/>
      </w:r>
      <w:r w:rsidRPr="00DD4331">
        <w:rPr>
          <w:rFonts w:ascii="Times New Roman" w:hAnsi="Times New Roman"/>
        </w:rPr>
        <w:t>.</w:t>
      </w:r>
      <w:r w:rsidRPr="00DD4331">
        <w:rPr>
          <w:rFonts w:ascii="Times New Roman" w:hAnsi="Times New Roman"/>
          <w:lang w:val="en-US"/>
        </w:rPr>
        <w:t xml:space="preserve"> </w:t>
      </w:r>
      <w:r w:rsidRPr="00DD4331">
        <w:rPr>
          <w:rFonts w:ascii="Times New Roman" w:hAnsi="Times New Roman"/>
        </w:rPr>
        <w:t>Macrophytes are extensively studied for their capacity to act as bioindicators of water quality and their use in phytoremediation.</w:t>
      </w:r>
      <w:r w:rsidRPr="00DD4331">
        <w:rPr>
          <w:rFonts w:ascii="Times New Roman" w:hAnsi="Times New Roman"/>
          <w:lang w:val="en-US"/>
        </w:rPr>
        <w:t xml:space="preserve"> </w:t>
      </w:r>
      <w:r w:rsidRPr="00DD4331">
        <w:rPr>
          <w:rFonts w:ascii="Times New Roman" w:hAnsi="Times New Roman"/>
        </w:rPr>
        <w:t xml:space="preserve">Species like </w:t>
      </w:r>
      <w:r w:rsidRPr="00DD4331">
        <w:rPr>
          <w:rStyle w:val="Emphasis"/>
          <w:rFonts w:ascii="Times New Roman" w:hAnsi="Times New Roman"/>
        </w:rPr>
        <w:t>Lemna minor</w:t>
      </w:r>
      <w:r w:rsidRPr="00DD4331">
        <w:rPr>
          <w:rFonts w:ascii="Times New Roman" w:hAnsi="Times New Roman"/>
        </w:rPr>
        <w:t xml:space="preserve"> and </w:t>
      </w:r>
      <w:r w:rsidRPr="00DD4331">
        <w:rPr>
          <w:rStyle w:val="Emphasis"/>
          <w:rFonts w:ascii="Times New Roman" w:hAnsi="Times New Roman"/>
        </w:rPr>
        <w:t>Typha spp.</w:t>
      </w:r>
      <w:r w:rsidRPr="00DD4331">
        <w:rPr>
          <w:rFonts w:ascii="Times New Roman" w:hAnsi="Times New Roman"/>
        </w:rPr>
        <w:t xml:space="preserve"> are used in constructed wetlands for wastewater treatment, showcasing high efficiency in removing heavy metals and nutrients.</w:t>
      </w:r>
      <w:r w:rsidRPr="00DD4331">
        <w:rPr>
          <w:rFonts w:ascii="Times New Roman" w:hAnsi="Times New Roman"/>
          <w:lang w:val="en-US"/>
        </w:rPr>
        <w:t xml:space="preserve"> </w:t>
      </w:r>
      <w:r w:rsidRPr="00DD4331">
        <w:rPr>
          <w:rFonts w:ascii="Times New Roman" w:hAnsi="Times New Roman"/>
        </w:rPr>
        <w:t>Wetland macrophytes are reliable indicators of ecological health in Ramsar wetlands and other designated conservation areas</w:t>
      </w:r>
      <w:r w:rsidRPr="00DD4331">
        <w:rPr>
          <w:rFonts w:ascii="Times New Roman" w:hAnsi="Times New Roman"/>
          <w:lang w:val="en-US"/>
        </w:rPr>
        <w:t xml:space="preserve"> (</w:t>
      </w:r>
      <w:proofErr w:type="spellStart"/>
      <w:r w:rsidRPr="00DD4331">
        <w:rPr>
          <w:rFonts w:ascii="Times New Roman" w:eastAsia="SimSun" w:hAnsi="Times New Roman"/>
        </w:rPr>
        <w:t>Vymazal</w:t>
      </w:r>
      <w:proofErr w:type="spellEnd"/>
      <w:r w:rsidRPr="00DD4331">
        <w:rPr>
          <w:rFonts w:ascii="Times New Roman" w:eastAsia="SimSun" w:hAnsi="Times New Roman"/>
          <w:lang w:val="en-US"/>
        </w:rPr>
        <w:t xml:space="preserve"> 2011</w:t>
      </w:r>
    </w:p>
    <w:p w14:paraId="099F475D" w14:textId="77777777" w:rsidR="00DF030F" w:rsidRPr="00DD4331" w:rsidRDefault="00DF030F" w:rsidP="00DF030F">
      <w:pPr>
        <w:tabs>
          <w:tab w:val="left" w:pos="720"/>
        </w:tabs>
        <w:spacing w:after="0" w:line="276" w:lineRule="auto"/>
        <w:jc w:val="both"/>
        <w:rPr>
          <w:rFonts w:ascii="Times New Roman" w:hAnsi="Times New Roman"/>
        </w:rPr>
      </w:pPr>
      <w:r w:rsidRPr="00DD4331">
        <w:rPr>
          <w:rFonts w:ascii="Times New Roman" w:hAnsi="Times New Roman"/>
          <w:b/>
          <w:bCs/>
        </w:rPr>
        <w:t xml:space="preserve">Grasses and Sedges: </w:t>
      </w:r>
      <w:r w:rsidRPr="00DD4331">
        <w:rPr>
          <w:rFonts w:ascii="Times New Roman" w:hAnsi="Times New Roman"/>
        </w:rPr>
        <w:t xml:space="preserve">Two species of grasses and sedges were recorded, belonging to the Cyperaceae family. </w:t>
      </w:r>
      <w:r w:rsidRPr="00DD4331">
        <w:rPr>
          <w:rFonts w:ascii="Times New Roman" w:hAnsi="Times New Roman"/>
          <w:i/>
          <w:iCs/>
        </w:rPr>
        <w:t>Eleocharis spp.</w:t>
      </w:r>
      <w:r w:rsidRPr="00DD4331">
        <w:rPr>
          <w:rFonts w:ascii="Times New Roman" w:hAnsi="Times New Roman"/>
        </w:rPr>
        <w:t xml:space="preserve"> (Water Chestnut) and </w:t>
      </w:r>
      <w:r w:rsidRPr="00DD4331">
        <w:rPr>
          <w:rFonts w:ascii="Times New Roman" w:hAnsi="Times New Roman"/>
          <w:i/>
          <w:iCs/>
        </w:rPr>
        <w:t xml:space="preserve">Cyperus </w:t>
      </w:r>
      <w:proofErr w:type="spellStart"/>
      <w:r w:rsidRPr="00DD4331">
        <w:rPr>
          <w:rFonts w:ascii="Times New Roman" w:hAnsi="Times New Roman"/>
          <w:i/>
          <w:iCs/>
        </w:rPr>
        <w:t>iria</w:t>
      </w:r>
      <w:proofErr w:type="spellEnd"/>
      <w:r w:rsidRPr="00DD4331">
        <w:rPr>
          <w:rFonts w:ascii="Times New Roman" w:hAnsi="Times New Roman"/>
          <w:i/>
          <w:iCs/>
        </w:rPr>
        <w:t>.</w:t>
      </w:r>
      <w:r w:rsidRPr="00DD4331">
        <w:rPr>
          <w:rFonts w:ascii="Times New Roman" w:hAnsi="Times New Roman"/>
        </w:rPr>
        <w:t xml:space="preserve"> These species are characteristic of marshy and shallow water habitats, contributing to soil stabilization and supporting associated fauna.</w:t>
      </w:r>
    </w:p>
    <w:p w14:paraId="3E816100" w14:textId="77777777" w:rsidR="00DF030F" w:rsidRPr="00DD4331" w:rsidRDefault="00DF030F" w:rsidP="00DF030F">
      <w:pPr>
        <w:tabs>
          <w:tab w:val="left" w:pos="720"/>
        </w:tabs>
        <w:spacing w:after="0" w:line="276" w:lineRule="auto"/>
        <w:jc w:val="both"/>
        <w:rPr>
          <w:rFonts w:ascii="Times New Roman" w:hAnsi="Times New Roman"/>
        </w:rPr>
      </w:pPr>
      <w:r w:rsidRPr="00DD4331">
        <w:rPr>
          <w:rFonts w:ascii="Times New Roman" w:hAnsi="Times New Roman"/>
          <w:b/>
          <w:bCs/>
        </w:rPr>
        <w:t xml:space="preserve">Invasive Macrophytes: </w:t>
      </w:r>
      <w:r w:rsidRPr="00DD4331">
        <w:rPr>
          <w:rFonts w:ascii="Times New Roman" w:hAnsi="Times New Roman"/>
        </w:rPr>
        <w:t xml:space="preserve">The study highlighted 3 invasive macrophytes that pose ecological threats to the wetland. </w:t>
      </w:r>
      <w:r w:rsidRPr="00DD4331">
        <w:rPr>
          <w:rFonts w:ascii="Times New Roman" w:hAnsi="Times New Roman"/>
          <w:i/>
          <w:iCs/>
        </w:rPr>
        <w:t>Eichhornia crassipes</w:t>
      </w:r>
      <w:r w:rsidRPr="00DD4331">
        <w:rPr>
          <w:rFonts w:ascii="Times New Roman" w:hAnsi="Times New Roman"/>
        </w:rPr>
        <w:t xml:space="preserve"> (Water Hyacinth) and </w:t>
      </w:r>
      <w:r w:rsidRPr="00DD4331">
        <w:rPr>
          <w:rFonts w:ascii="Times New Roman" w:hAnsi="Times New Roman"/>
          <w:i/>
          <w:iCs/>
        </w:rPr>
        <w:t>Salvinia molesta</w:t>
      </w:r>
      <w:r w:rsidRPr="00DD4331">
        <w:rPr>
          <w:rFonts w:ascii="Times New Roman" w:hAnsi="Times New Roman"/>
        </w:rPr>
        <w:t xml:space="preserve"> (Floating Fern), both rapid colonizers from the </w:t>
      </w:r>
      <w:proofErr w:type="spellStart"/>
      <w:r w:rsidRPr="00DD4331">
        <w:rPr>
          <w:rFonts w:ascii="Times New Roman" w:hAnsi="Times New Roman"/>
        </w:rPr>
        <w:t>Pontederiaceae</w:t>
      </w:r>
      <w:proofErr w:type="spellEnd"/>
      <w:r w:rsidRPr="00DD4331">
        <w:rPr>
          <w:rFonts w:ascii="Times New Roman" w:hAnsi="Times New Roman"/>
        </w:rPr>
        <w:t xml:space="preserve"> and </w:t>
      </w:r>
      <w:proofErr w:type="spellStart"/>
      <w:r w:rsidRPr="00DD4331">
        <w:rPr>
          <w:rFonts w:ascii="Times New Roman" w:hAnsi="Times New Roman"/>
        </w:rPr>
        <w:t>Salviniaceae</w:t>
      </w:r>
      <w:proofErr w:type="spellEnd"/>
      <w:r w:rsidRPr="00DD4331">
        <w:rPr>
          <w:rFonts w:ascii="Times New Roman" w:hAnsi="Times New Roman"/>
        </w:rPr>
        <w:t xml:space="preserve"> families, respectively. </w:t>
      </w:r>
      <w:r w:rsidRPr="00DD4331">
        <w:rPr>
          <w:rFonts w:ascii="Times New Roman" w:hAnsi="Times New Roman"/>
          <w:i/>
          <w:iCs/>
        </w:rPr>
        <w:t xml:space="preserve">Alternanthera </w:t>
      </w:r>
      <w:proofErr w:type="spellStart"/>
      <w:r w:rsidRPr="00DD4331">
        <w:rPr>
          <w:rFonts w:ascii="Times New Roman" w:hAnsi="Times New Roman"/>
          <w:i/>
          <w:iCs/>
        </w:rPr>
        <w:t>philoxeroides</w:t>
      </w:r>
      <w:proofErr w:type="spellEnd"/>
      <w:r w:rsidRPr="00DD4331">
        <w:rPr>
          <w:rFonts w:ascii="Times New Roman" w:hAnsi="Times New Roman"/>
        </w:rPr>
        <w:t xml:space="preserve"> (Alligator Weed) from </w:t>
      </w:r>
      <w:proofErr w:type="spellStart"/>
      <w:r w:rsidRPr="00DD4331">
        <w:rPr>
          <w:rFonts w:ascii="Times New Roman" w:hAnsi="Times New Roman"/>
        </w:rPr>
        <w:t>Amaranthaceae</w:t>
      </w:r>
      <w:proofErr w:type="spellEnd"/>
      <w:r w:rsidRPr="00DD4331">
        <w:rPr>
          <w:rFonts w:ascii="Times New Roman" w:hAnsi="Times New Roman"/>
        </w:rPr>
        <w:t xml:space="preserve"> was also observed, an aggressive species capable of outcompeting native </w:t>
      </w:r>
      <w:proofErr w:type="spellStart"/>
      <w:proofErr w:type="gramStart"/>
      <w:r w:rsidRPr="00DD4331">
        <w:rPr>
          <w:rFonts w:ascii="Times New Roman" w:hAnsi="Times New Roman"/>
        </w:rPr>
        <w:t>vegetation.The</w:t>
      </w:r>
      <w:proofErr w:type="spellEnd"/>
      <w:proofErr w:type="gramEnd"/>
      <w:r w:rsidRPr="00DD4331">
        <w:rPr>
          <w:rFonts w:ascii="Times New Roman" w:hAnsi="Times New Roman"/>
        </w:rPr>
        <w:t xml:space="preserve"> presence of these invasive species emphasizes the need for targeted management strategies to preserve the ecological integrity of the Asan Wetland. The results show </w:t>
      </w:r>
      <w:r w:rsidRPr="00DD4331">
        <w:rPr>
          <w:rFonts w:ascii="Times New Roman" w:hAnsi="Times New Roman"/>
        </w:rPr>
        <w:lastRenderedPageBreak/>
        <w:t xml:space="preserve">resemblance with the studies of macrophytes by different researchers as </w:t>
      </w:r>
      <w:r w:rsidRPr="00DD4331">
        <w:rPr>
          <w:rFonts w:ascii="Times New Roman" w:hAnsi="Times New Roman"/>
        </w:rPr>
        <w:fldChar w:fldCharType="begin" w:fldLock="1"/>
      </w:r>
      <w:r w:rsidRPr="00DD4331">
        <w:rPr>
          <w:rFonts w:ascii="Times New Roman" w:hAnsi="Times New Roman"/>
        </w:rPr>
        <w:instrText>ADDIN CSL_CITATION {"citationItems":[{"id":"ITEM-1","itemData":{"author":[{"dropping-particle":"","family":"Saini","given":"H","non-dropping-particle":"","parse-names":false,"suffix":""},{"dropping-particle":"","family":"N Kumar","given":"","non-dropping-particle":"","parse-names":false,"suffix":""}],"container-title":"academia.edu","id":"ITEM-1","issued":{"date-parts":[["2017"]]},"title":"Assessment and identification of aquatic diversity of wetlands of Yamuna Nagar district, Haryana, India","type":"article-journal"},"uris":["http://www.mendeley.com/documents/?uuid=9945d983-e38f-38e4-a8f2-0ba11b2631fa"]},{"id":"ITEM-2","itemData":{"author":[{"dropping-particle":"","family":"Singh","given":"S","non-dropping-particle":"","parse-names":false,"suffix":""},{"dropping-particle":"","family":"Naik","given":"R","non-dropping-particle":"","parse-names":false,"suffix":""},{"dropping-particle":"","family":"Bahuguna,","given":"A Kumar","non-dropping-particle":"","parse-names":false,"suffix":""}],"container-title":"ojs.nieindia.org","id":"ITEM-2","issued":{"date-parts":[["2024"]]},"title":"Habitat Quality Characterization and Management of Asan Wetland Biodiversity","type":"article-journal"},"uris":["http://www.mendeley.com/documents/?uuid=097a88b6-178a-312d-9c3a-fd0425c89e1d"]},{"id":"ITEM-3","itemData":{"ISSN":"09725210","abstract":"The floral diversity of Asan Wetland has been found very rich. Among Angiospermic (flowering) plants i.e. Dicots and Monocots, which show diverse range i.e. herbs, sedges, shrubs and trees. There was more abundance of dicots (84.85%) than monocots (15.15%) comprising 53 and 28 species, respectively. Among monocot plants, the dominancy was shown by families like Poaceae and Cyperaceae, while the dicots was mainly represented by Asteraceae, Amaranthaceae and Solanaceae. A possible reason has been work out about the occurrence of plant species and anthropogenic influence.","author":[{"dropping-particle":"","family":"Gupta","given":"D. K.","non-dropping-particle":"","parse-names":false,"suffix":""}],"container-title":"Plant Archives","id":"ITEM-3","issue":"1","issued":{"date-parts":[["2014"]]},"page":"271-275","title":"Angiospermic diversity of Asan Wetland, Doon valley (Uttarakhand), India","type":"article-journal","volume":"14"},"uris":["http://www.mendeley.com/documents/?uuid=4a2863e7-0343-3020-942d-4c8f8f87b370"]}],"mendeley":{"formattedCitation":"(Gupta, 2014; Saini and N Kumar, 2017; Singh &lt;i&gt;et al.&lt;/i&gt;, 2024)","plainTextFormattedCitation":"(Gupta, 2014; Saini and N Kumar, 2017; Singh et al., 2024)","previouslyFormattedCitation":"(Gupta, 2014; Saini and N Kumar, 2017; Singh &lt;i&gt;et al.&lt;/i&gt;, 2024)"},"properties":{"noteIndex":0},"schema":"https://github.com/citation-style-language/schema/raw/master/csl-citation.json"}</w:instrText>
      </w:r>
      <w:r w:rsidRPr="00DD4331">
        <w:rPr>
          <w:rFonts w:ascii="Times New Roman" w:hAnsi="Times New Roman"/>
        </w:rPr>
        <w:fldChar w:fldCharType="separate"/>
      </w:r>
      <w:r w:rsidRPr="00DD4331">
        <w:rPr>
          <w:rFonts w:ascii="Times New Roman" w:hAnsi="Times New Roman"/>
        </w:rPr>
        <w:t xml:space="preserve">(Gupta 2014; Saini and  Kumar 2017; Singh </w:t>
      </w:r>
      <w:r w:rsidRPr="00DD4331">
        <w:rPr>
          <w:rFonts w:ascii="Times New Roman" w:hAnsi="Times New Roman"/>
          <w:i/>
        </w:rPr>
        <w:t>et al</w:t>
      </w:r>
      <w:r w:rsidRPr="00DD4331">
        <w:rPr>
          <w:rFonts w:ascii="Times New Roman" w:hAnsi="Times New Roman"/>
        </w:rPr>
        <w:t xml:space="preserve"> 2024)</w:t>
      </w:r>
      <w:r w:rsidRPr="00DD4331">
        <w:rPr>
          <w:rFonts w:ascii="Times New Roman" w:hAnsi="Times New Roman"/>
        </w:rPr>
        <w:fldChar w:fldCharType="end"/>
      </w:r>
      <w:r w:rsidRPr="00DD4331">
        <w:rPr>
          <w:rFonts w:ascii="Times New Roman" w:hAnsi="Times New Roman"/>
          <w:lang w:val="en-US"/>
        </w:rPr>
        <w:t xml:space="preserve"> </w:t>
      </w:r>
      <w:r w:rsidRPr="00DD4331">
        <w:rPr>
          <w:rFonts w:ascii="Times New Roman" w:hAnsi="Times New Roman"/>
        </w:rPr>
        <w:t>,</w:t>
      </w:r>
      <w:r w:rsidRPr="00DD4331">
        <w:rPr>
          <w:rFonts w:ascii="Times New Roman" w:hAnsi="Times New Roman"/>
        </w:rPr>
        <w:fldChar w:fldCharType="begin" w:fldLock="1"/>
      </w:r>
      <w:r w:rsidRPr="00DD4331">
        <w:rPr>
          <w:rFonts w:ascii="Times New Roman" w:hAnsi="Times New Roman"/>
        </w:rPr>
        <w:instrText>ADDIN CSL_CITATION {"citationItems":[{"id":"ITEM-1","itemData":{"author":[{"dropping-particle":"","family":"Adhikari","given":"BS","non-dropping-particle":"","parse-names":false,"suffix":""},{"dropping-particle":"","family":"Babu","given":"MM","non-dropping-particle":"","parse-names":false,"suffix":""}],"container-title":"biotaxa.orgBS","id":"ITEM-1","issued":{"date-parts":[["2008"]]},"title":"Floral diversity of Baanganga Wetland, Uttarakhand, India","type":"article-journal"},"uris":["http://www.mendeley.com/documents/?uuid=18e13c55-71ec-3e1a-8338-e05f70f6f18d"]}],"mendeley":{"formattedCitation":"(Adhikari and Babu, 2008)","plainTextFormattedCitation":"(Adhikari and Babu, 2008)","previouslyFormattedCitation":"(Adhikari and Babu, 2008)"},"properties":{"noteIndex":0},"schema":"https://github.com/citation-style-language/schema/raw/master/csl-citation.json"}</w:instrText>
      </w:r>
      <w:r w:rsidRPr="00DD4331">
        <w:rPr>
          <w:rFonts w:ascii="Times New Roman" w:hAnsi="Times New Roman"/>
        </w:rPr>
        <w:fldChar w:fldCharType="separate"/>
      </w:r>
      <w:r w:rsidRPr="00DD4331">
        <w:rPr>
          <w:rFonts w:ascii="Times New Roman" w:hAnsi="Times New Roman"/>
        </w:rPr>
        <w:t>Adhikari and Babu 2008)</w:t>
      </w:r>
      <w:r w:rsidRPr="00DD4331">
        <w:rPr>
          <w:rFonts w:ascii="Times New Roman" w:hAnsi="Times New Roman"/>
        </w:rPr>
        <w:fldChar w:fldCharType="end"/>
      </w:r>
      <w:r w:rsidRPr="00DD4331">
        <w:rPr>
          <w:rFonts w:ascii="Times New Roman" w:hAnsi="Times New Roman"/>
        </w:rPr>
        <w:t>.</w:t>
      </w:r>
    </w:p>
    <w:p w14:paraId="047308E8" w14:textId="77777777" w:rsidR="00DF030F" w:rsidRDefault="00DF030F" w:rsidP="00DF030F">
      <w:pPr>
        <w:tabs>
          <w:tab w:val="left" w:pos="720"/>
        </w:tabs>
        <w:spacing w:after="0" w:line="276" w:lineRule="auto"/>
        <w:jc w:val="both"/>
        <w:rPr>
          <w:rFonts w:ascii="Times New Roman" w:hAnsi="Times New Roman"/>
        </w:rPr>
        <w:sectPr w:rsidR="00DF030F" w:rsidSect="00DF030F">
          <w:type w:val="continuous"/>
          <w:pgSz w:w="11906" w:h="16838"/>
          <w:pgMar w:top="1440" w:right="1440" w:bottom="1440" w:left="1440" w:header="708" w:footer="708" w:gutter="0"/>
          <w:cols w:space="720"/>
          <w:docGrid w:linePitch="360"/>
        </w:sectPr>
      </w:pPr>
      <w:r w:rsidRPr="00DD4331">
        <w:rPr>
          <w:rFonts w:ascii="Times New Roman" w:hAnsi="Times New Roman"/>
          <w:b/>
          <w:bCs/>
        </w:rPr>
        <w:t xml:space="preserve">Nutrient Enrichment: </w:t>
      </w:r>
      <w:r w:rsidRPr="00DD4331">
        <w:rPr>
          <w:rFonts w:ascii="Times New Roman" w:hAnsi="Times New Roman"/>
        </w:rPr>
        <w:t>Nutrient concentration studied at Asan Wetland during two years of study is presented in Table 2. During the study, it was found that annual values of all the nutrients were consistent at all sites. During the Years 2021-22 &amp; 2022-23, In the first year of study phosphorus was found to be (0.80±0.17 mg/L, 0.83±0.2 mg/L, 0.67±0.26 mg/L) at sites S1, S2, and S3, respectively &amp; next year</w:t>
      </w:r>
      <w:r>
        <w:rPr>
          <w:rFonts w:ascii="Times New Roman" w:hAnsi="Times New Roman"/>
        </w:rPr>
        <w:t xml:space="preserve"> </w:t>
      </w:r>
      <w:r w:rsidRPr="00DD4331">
        <w:rPr>
          <w:rFonts w:ascii="Times New Roman" w:hAnsi="Times New Roman"/>
        </w:rPr>
        <w:t>(0.96±0.18 mg/l, 0.85±0.32 mg/l, 0.78±0.25 mg/L).</w:t>
      </w:r>
      <w:r>
        <w:rPr>
          <w:rFonts w:ascii="Times New Roman" w:hAnsi="Times New Roman"/>
        </w:rPr>
        <w:t xml:space="preserve"> </w:t>
      </w:r>
      <w:r w:rsidRPr="00DD4331">
        <w:rPr>
          <w:rFonts w:ascii="Times New Roman" w:hAnsi="Times New Roman"/>
        </w:rPr>
        <w:t xml:space="preserve">Phosphorus levels at all three sites exceeded the desirable threshold for preventing eutrophication (0.05 mg/L as per OECD guidelines). Site 1 recorded the highest phosphorus concentration, indicating a greater influx of nutrients, likely from agricultural inputs or sediment resuspension. Total Nitrogen was (At S1=1.05±0.43 mg/l, S2=0.9±0.46 mg/L, S3=1.08±0.5 mg/L) in first year of study and was (1.04±0.36 mg/L, 1.1±0.47 mg/L, 1.19±0.53 mg/L) during 2022-23. Although nitrogen levels are moderate, a combination of high nitrogen and phosphorus can exacerbate eutrophication. </w:t>
      </w:r>
      <w:r w:rsidRPr="00DD4331">
        <w:rPr>
          <w:rFonts w:ascii="Times New Roman" w:hAnsi="Times New Roman"/>
        </w:rPr>
        <w:fldChar w:fldCharType="begin" w:fldLock="1"/>
      </w:r>
      <w:r w:rsidRPr="00DD4331">
        <w:rPr>
          <w:rFonts w:ascii="Times New Roman" w:hAnsi="Times New Roman"/>
        </w:rPr>
        <w:instrText>ADDIN CSL_CITATION {"citationItems":[{"id":"ITEM-1","itemData":{"author":[{"dropping-particle":"","family":"Weisner","given":"SE","non-dropping-particle":"","parse-names":false,"suffix":""},{"dropping-particle":"","family":"Eriksson","given":"PG","non-dropping-particle":"","parse-names":false,"suffix":""},{"dropping-particle":"","family":"Granéli","given":"W","non-dropping-particle":"","parse-names":false,"suffix":""},{"dropping-particle":"","family":"Ambio","given":"L Leonardson -","non-dropping-particle":"","parse-names":false,"suffix":""},{"dropping-particle":"","family":"1994","given":"Undefined","non-dropping-particle":"","parse-names":false,"suffix":""}],"container-title":"academia.edu","id":"ITEM-1","issued":{"date-parts":[["1994"]]},"title":"Influence of macrophytes on nitrate","type":"article-journal"},"uris":["http://www.mendeley.com/documents/?uuid=6f336cea-ec74-3612-aeeb-bdbe6ef31e64","http://www.mendeley.com/documents/?uuid=9182c2b4-20ad-4a8c-9bf1-10120c384bc3"]}],"mendeley":{"formattedCitation":"(Weisner &lt;i&gt;et al.&lt;/i&gt;, 1994)","plainTextFormattedCitation":"(Weisner et al., 1994)","previouslyFormattedCitation":"(Weisner &lt;i&gt;et al.&lt;/i&gt;, 1994)"},"properties":{"noteIndex":0},"schema":"https://github.com/citation-style-language/schema/raw/master/csl-citation.json"}</w:instrText>
      </w:r>
      <w:r w:rsidRPr="00DD4331">
        <w:rPr>
          <w:rFonts w:ascii="Times New Roman" w:hAnsi="Times New Roman"/>
        </w:rPr>
        <w:fldChar w:fldCharType="separate"/>
      </w:r>
      <w:r w:rsidRPr="00DD4331">
        <w:rPr>
          <w:rFonts w:ascii="Times New Roman" w:hAnsi="Times New Roman"/>
        </w:rPr>
        <w:t>(</w:t>
      </w:r>
      <w:r w:rsidRPr="00C005F2">
        <w:rPr>
          <w:rFonts w:ascii="Times New Roman" w:hAnsi="Times New Roman"/>
        </w:rPr>
        <w:t>Weisner</w:t>
      </w:r>
      <w:r w:rsidRPr="00DD4331">
        <w:rPr>
          <w:rFonts w:ascii="Times New Roman" w:hAnsi="Times New Roman"/>
        </w:rPr>
        <w:t xml:space="preserve"> </w:t>
      </w:r>
      <w:r w:rsidRPr="00DD4331">
        <w:rPr>
          <w:rFonts w:ascii="Times New Roman" w:hAnsi="Times New Roman"/>
          <w:i/>
        </w:rPr>
        <w:t>et al.</w:t>
      </w:r>
      <w:r w:rsidRPr="00DD4331">
        <w:rPr>
          <w:rFonts w:ascii="Times New Roman" w:hAnsi="Times New Roman"/>
        </w:rPr>
        <w:t>, 1994)</w:t>
      </w:r>
      <w:r w:rsidRPr="00DD4331">
        <w:rPr>
          <w:rFonts w:ascii="Times New Roman" w:hAnsi="Times New Roman"/>
        </w:rPr>
        <w:fldChar w:fldCharType="end"/>
      </w:r>
      <w:r w:rsidRPr="00DD4331">
        <w:rPr>
          <w:rFonts w:ascii="Times New Roman" w:hAnsi="Times New Roman"/>
        </w:rPr>
        <w:t>. At sites S1, S2, S3, Sodium was found 3.26±0.83 mg/L, 3.1±0.57 mg/L, 3.32±0.53 mg/L in 2021-22 &amp; .36±0.62 mg/L, 3.2±0.6 mg/L, 3.35±0.54 mg/L in 2022-23 respectively. Sodium levels were consistently low across all sites (&lt;5 mg/L), suggesting minimal impact from saltwater intrusion or industrial effluents. Sodium concentrations are within the natural range for freshwater systems. Potassium was found to be 2.08±0.29 mg/L, 2.05±0.26 mg/L, 2.14±0.33 mg/L &amp; 2.31±2.27 mg/L, 2.09±0.29 mg/L, 2.21±0.36 mg/L at Sites S1, S2, S3 respectively during 2021-22 &amp; 2022-23. Potassium levels were stable and within the natural freshwater range (0–10 mg/L). Site 1 exhibited slightly higher concentrations, possibly due to agricultural runoff. Nutrient cycling by Macrophytes is given in Table 3, providing nutrient functions along with their key processes.</w:t>
      </w:r>
      <w:r w:rsidRPr="00DD4331">
        <w:rPr>
          <w:rFonts w:ascii="Times New Roman" w:hAnsi="Times New Roman"/>
          <w:lang w:val="en-US"/>
        </w:rPr>
        <w:t xml:space="preserve"> </w:t>
      </w:r>
      <w:r w:rsidRPr="00DD4331">
        <w:rPr>
          <w:rFonts w:ascii="Times New Roman" w:hAnsi="Times New Roman"/>
        </w:rPr>
        <w:fldChar w:fldCharType="begin" w:fldLock="1"/>
      </w:r>
      <w:r w:rsidRPr="00DD4331">
        <w:rPr>
          <w:rFonts w:ascii="Times New Roman" w:hAnsi="Times New Roman"/>
        </w:rPr>
        <w:instrText>ADDIN CSL_CITATION {"citationItems":[{"id":"ITEM-1","itemData":{"DOI":"10.5141/JEFB.2011.044","ISSN":"1975020X","abstract":"Aquatic macrophytes, often also called hydrophytes, are key components of aquatic and wetland ecosystems. This review is to briefly summarizes various macrophyte classifications, and covers numerous aspects of macrophytes' role in wetland ecosystems, namely in nutrient cycling. The most widely accepted macrophyte classification differentiates between freely floating macrophytes and those attached to the substrate, with the attached, or rooted macrophytes further divided into three categories: floating-leaved, submerged and emergent. Biogeochemical processes in the water column and sediments are to a large extent influenced by the type of macrophytes. Macrophytes vary in their biomass production, capability to recycle nutrients, and impacts on the rhizosphere by release of oxygen and organic carbon, as well as their capability to serve as a conduit for methane. With increasing eutrophication, the species diversity of wetland macrophytes generally declines, and the speciose communities are being replaced by monoculture-forming strong competitors. A similar situation often happens with invasive species. The roles of macrophytes and sediment microorganisms in wetland ecosystems are closely connected and should be studied simultaneously rather than in isolation. © The Ecological Society of Korea.","author":[{"dropping-particle":"","family":"Rejmánková","given":"Eliška","non-dropping-particle":"","parse-names":false,"suffix":""}],"container-title":"Journal of Ecology and Field Biology","id":"ITEM-1","issue":"4","issued":{"date-parts":[["2011"]]},"page":"333-345","title":"The role of macrophytes in wetland ecosystems","type":"article","volume":"34"},"uris":["http://www.mendeley.com/documents/?uuid=75e53874-29e0-3217-a751-ac438681e366","http://www.mendeley.com/documents/?uuid=53bd299a-f66d-495d-a3d5-65e76bfd44cd"]},{"id":"ITEM-2","itemData":{"DOI":"10.3390/su12219202","abstract":"There is growing concern among health institutions worldwide to supply clean water to their populations, especially to more vulnerable communities. Although sewage treatment systems can remove most contaminants, they are not efficient at removing certain substances that can be detected in significant quantities even after standard treatments. Considering the necessity of perfecting techniques that can remove waterborne contaminants, constructed wetland systems have emerged as an effective bioremediation solution for degrading and removing contaminants. In spite of their environmentally friendly appearance and efficiency in treating residual waters, one of the limiting factors to structure efficient artificial wetlands is the choice of plant species that can both tolerate and remove contaminants. For sometimes, the chosen plants composing a system were not shown to increase wetland performance and became a problem since the biomass produced must have appropriated destination. We provide here an overview of the use and role of aquatic macrophytes in constructed wetland systems. The ability of plants to remove metals, pharmaceutical products, pesticides, cyanotoxins and nanoparticles in constructed wetlands were compared with the removal efficiency of non-planted systems, aiming to evaluate the capacity of plants to increase the removal efficiency of the systems. Moreover, this review also focuses on the management and destination of the biomass produced through natural processes of water filtration. The use of macrophytes in constructed wetlands represents a promising technology, mainly due to their efficiency of removal and the cost advantages of their implantation. However, the choice of plant species composing constructed wetlands should not be only based on the plant removal capacity since the introduction of invasive species can become an ecological problem.","author":[{"dropping-particle":"","family":"Kochi","given":"Leticia Y","non-dropping-particle":"","parse-names":false,"suffix":""},{"dropping-particle":"","family":"Freitas","given":"Patricia L","non-dropping-particle":"","parse-names":false,"suffix":""},{"dropping-particle":"","family":"Maranho","given":"Leila T","non-dropping-particle":"","parse-names":false,"suffix":""},{"dropping-particle":"","family":"Juneau","given":"Philippe","non-dropping-particle":"","parse-names":false,"suffix":""},{"dropping-particle":"","family":"Gomes","given":"Marcelo P","non-dropping-particle":"","parse-names":false,"suffix":""}],"container-title":"mdpi.com","id":"ITEM-2","issued":{"date-parts":[["2020"]]},"title":"Aquatic macrophytes in constructed wetlands: a fight against water pollution","type":"article-journal"},"uris":["http://www.mendeley.com/documents/?uuid=90ef71f6-ffd1-35f2-b3c4-71ae540d7ee8"]},{"id":"ITEM-3","itemData":{"DOI":"10.1016/S0273-1223(97)00047-4","ISSN":"02731223","abstract":"The larger aquatic plants growing in wetlands are usually called macrophytes. These include aquatic vascular plants, aquatic mosses and some larger algae. The presence or absence of aquatic macrophytes is one of the characteristics used to define wetlands, and as such macrophytes are an indispensable component of these ecosystems. As the most important removal processes in constructed treatment wetlands are based on physical and microbial processes, the role of the macrophytes in these has been questioned. This paper summarizes how macrophytes influence the treatment processes in wetlands. The most important functions of the macrophytes in relation to the treatment of wastewater are the physical effects the presence of the plants gives rise to. The macrophytes stabilise the surface of the beds, provide good conditions for physical filtration, prevent vertical flow systems from clogging, insulate the surface against frost during winter, and provide a huge surface area for attached microbial growth. Contrary to earlier belief, the growth of macrophytes does not increase the hydraulic conductivity of the substrate in soil-based subsurface flow constructed wetlands. The metabolism of the macrophytes affects the treatment processes to different extents depending on the type of the constructed wetland. Plant uptake of nutrients is only of quantitative importance in low-loaded systems (surface flow systems). Macrophyte mediated transfer of oxygen to the rhizosphere by leakage from roots increases aerobic degradation of organic matter and nitrification. The macrophytes have additional site-specific values by providing habitat for wildlife and making wastewater treatment systems aesthetically pleasing.","author":[{"dropping-particle":"","family":"Brix","given":"Hans","non-dropping-particle":"","parse-names":false,"suffix":""}],"container-title":"Water Science and Technology","id":"ITEM-3","issue":"5","issued":{"date-parts":[["1997"]]},"page":"11-17","title":"Do macrophytes play a role in constructed treatment wetlands?","type":"paper-conference","volume":"35"},"uris":["http://www.mendeley.com/documents/?uuid=1d966c51-af93-3b14-8b27-d3a4a5b64b21","http://www.mendeley.com/documents/?uuid=3486eb12-b2a1-47b1-abad-f07dae352f6a"]}],"mendeley":{"formattedCitation":"(Brix, 1997; Rejmánková, 2011; Kochi &lt;i&gt;et al.&lt;/i&gt;, 2020)","plainTextFormattedCitation":"(Brix, 1997; Rejmánková, 2011; Kochi et al., 2020)","previouslyFormattedCitation":"(Brix, 1997; Rejmánková, 2011; Kochi &lt;i&gt;et al.&lt;/i&gt;, 2020)"},"properties":{"noteIndex":0},"schema":"https://github.com/citation-style-language/schema/raw/master/csl-citation.json"}</w:instrText>
      </w:r>
      <w:r w:rsidRPr="00DD4331">
        <w:rPr>
          <w:rFonts w:ascii="Times New Roman" w:hAnsi="Times New Roman"/>
        </w:rPr>
        <w:fldChar w:fldCharType="separate"/>
      </w:r>
      <w:r w:rsidRPr="00DD4331">
        <w:rPr>
          <w:rFonts w:ascii="Times New Roman" w:hAnsi="Times New Roman"/>
        </w:rPr>
        <w:t xml:space="preserve">(Brix, 1997; </w:t>
      </w:r>
      <w:proofErr w:type="spellStart"/>
      <w:r w:rsidRPr="00DD4331">
        <w:rPr>
          <w:rFonts w:ascii="Times New Roman" w:hAnsi="Times New Roman"/>
        </w:rPr>
        <w:t>Rejmánková</w:t>
      </w:r>
      <w:proofErr w:type="spellEnd"/>
      <w:r w:rsidRPr="00DD4331">
        <w:rPr>
          <w:rFonts w:ascii="Times New Roman" w:hAnsi="Times New Roman"/>
        </w:rPr>
        <w:t xml:space="preserve">, 2011; Kochi </w:t>
      </w:r>
      <w:r w:rsidRPr="00DD4331">
        <w:rPr>
          <w:rFonts w:ascii="Times New Roman" w:hAnsi="Times New Roman"/>
          <w:i/>
        </w:rPr>
        <w:t>et al.</w:t>
      </w:r>
      <w:r w:rsidRPr="00DD4331">
        <w:rPr>
          <w:rFonts w:ascii="Times New Roman" w:hAnsi="Times New Roman"/>
        </w:rPr>
        <w:t>, 2020)</w:t>
      </w:r>
      <w:r w:rsidRPr="00DD4331">
        <w:rPr>
          <w:rFonts w:ascii="Times New Roman" w:hAnsi="Times New Roman"/>
        </w:rPr>
        <w:fldChar w:fldCharType="end"/>
      </w:r>
    </w:p>
    <w:p w14:paraId="4C295FD5" w14:textId="77777777" w:rsidR="00DF030F" w:rsidRPr="00DD4331" w:rsidRDefault="00DF030F" w:rsidP="00DF030F">
      <w:pPr>
        <w:tabs>
          <w:tab w:val="left" w:pos="720"/>
        </w:tabs>
        <w:spacing w:after="0" w:line="276" w:lineRule="auto"/>
        <w:jc w:val="both"/>
        <w:rPr>
          <w:rFonts w:ascii="Times New Roman" w:hAnsi="Times New Roman"/>
        </w:rPr>
      </w:pPr>
    </w:p>
    <w:p w14:paraId="6A4E4704" w14:textId="77777777" w:rsidR="00DF030F" w:rsidRPr="00DD4331" w:rsidRDefault="00DF030F" w:rsidP="00DF030F">
      <w:pPr>
        <w:tabs>
          <w:tab w:val="left" w:pos="720"/>
        </w:tabs>
        <w:spacing w:after="0" w:line="276" w:lineRule="auto"/>
        <w:jc w:val="both"/>
        <w:rPr>
          <w:rFonts w:ascii="Times New Roman" w:hAnsi="Times New Roman"/>
        </w:rPr>
      </w:pPr>
      <w:r w:rsidRPr="00DD4331">
        <w:rPr>
          <w:rFonts w:ascii="Times New Roman" w:hAnsi="Times New Roman"/>
          <w:noProof/>
          <w:lang w:val="en-IN" w:eastAsia="en-IN"/>
        </w:rPr>
        <w:drawing>
          <wp:inline distT="0" distB="0" distL="0" distR="0" wp14:anchorId="24F365BA" wp14:editId="5ABCA1C4">
            <wp:extent cx="5657850" cy="2838450"/>
            <wp:effectExtent l="0" t="0" r="0" b="0"/>
            <wp:docPr id="77055618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D4331">
        <w:rPr>
          <w:rFonts w:ascii="Times New Roman" w:hAnsi="Times New Roman"/>
        </w:rPr>
        <w:t xml:space="preserve">    </w:t>
      </w:r>
    </w:p>
    <w:p w14:paraId="58076015" w14:textId="77777777" w:rsidR="00DF030F" w:rsidRDefault="00DF030F" w:rsidP="00DF030F">
      <w:pPr>
        <w:tabs>
          <w:tab w:val="left" w:pos="720"/>
        </w:tabs>
        <w:spacing w:after="0" w:line="276" w:lineRule="auto"/>
        <w:jc w:val="both"/>
        <w:rPr>
          <w:rFonts w:ascii="Times New Roman" w:hAnsi="Times New Roman"/>
          <w:b/>
          <w:iCs/>
          <w:sz w:val="21"/>
          <w:szCs w:val="21"/>
          <w:lang w:val="en-US"/>
        </w:rPr>
      </w:pPr>
      <w:r w:rsidRPr="00DD4331">
        <w:rPr>
          <w:rFonts w:ascii="Times New Roman" w:hAnsi="Times New Roman"/>
          <w:b/>
          <w:iCs/>
          <w:sz w:val="21"/>
          <w:szCs w:val="21"/>
          <w:lang w:val="en-US"/>
        </w:rPr>
        <w:t>Fig</w:t>
      </w:r>
      <w:r>
        <w:rPr>
          <w:rFonts w:ascii="Times New Roman" w:hAnsi="Times New Roman"/>
          <w:b/>
          <w:iCs/>
          <w:sz w:val="21"/>
          <w:szCs w:val="21"/>
          <w:lang w:val="en-US"/>
        </w:rPr>
        <w:t>.</w:t>
      </w:r>
      <w:r w:rsidRPr="00DD4331">
        <w:rPr>
          <w:rFonts w:ascii="Times New Roman" w:hAnsi="Times New Roman"/>
          <w:b/>
          <w:iCs/>
          <w:sz w:val="21"/>
          <w:szCs w:val="21"/>
          <w:lang w:val="en-US"/>
        </w:rPr>
        <w:t xml:space="preserve"> 2: Percentage Composition of different divisions     </w:t>
      </w:r>
      <w:r>
        <w:rPr>
          <w:rFonts w:ascii="Times New Roman" w:hAnsi="Times New Roman"/>
          <w:b/>
          <w:iCs/>
          <w:sz w:val="21"/>
          <w:szCs w:val="21"/>
          <w:lang w:val="en-US"/>
        </w:rPr>
        <w:t xml:space="preserve"> </w:t>
      </w:r>
    </w:p>
    <w:p w14:paraId="2DFDFA98" w14:textId="77777777" w:rsidR="00DF030F" w:rsidRDefault="00DF030F" w:rsidP="00DF030F">
      <w:pPr>
        <w:tabs>
          <w:tab w:val="left" w:pos="720"/>
        </w:tabs>
        <w:spacing w:after="0" w:line="276" w:lineRule="auto"/>
        <w:jc w:val="both"/>
        <w:rPr>
          <w:rFonts w:ascii="Times New Roman" w:hAnsi="Times New Roman"/>
          <w:b/>
          <w:iCs/>
          <w:sz w:val="21"/>
          <w:szCs w:val="21"/>
          <w:lang w:val="en-US"/>
        </w:rPr>
      </w:pPr>
    </w:p>
    <w:p w14:paraId="03836174" w14:textId="77777777" w:rsidR="00DF030F" w:rsidRDefault="00DF030F" w:rsidP="00DF030F">
      <w:pPr>
        <w:tabs>
          <w:tab w:val="left" w:pos="720"/>
        </w:tabs>
        <w:spacing w:after="0" w:line="276" w:lineRule="auto"/>
        <w:jc w:val="both"/>
        <w:rPr>
          <w:rFonts w:ascii="Times New Roman" w:hAnsi="Times New Roman"/>
          <w:b/>
          <w:iCs/>
          <w:sz w:val="21"/>
          <w:szCs w:val="21"/>
          <w:lang w:val="en-US"/>
        </w:rPr>
      </w:pPr>
    </w:p>
    <w:p w14:paraId="623E5683" w14:textId="77777777" w:rsidR="00DF030F" w:rsidRDefault="00DF030F" w:rsidP="00DF030F">
      <w:pPr>
        <w:tabs>
          <w:tab w:val="left" w:pos="720"/>
        </w:tabs>
        <w:spacing w:after="0" w:line="276" w:lineRule="auto"/>
        <w:jc w:val="both"/>
        <w:rPr>
          <w:rFonts w:ascii="Times New Roman" w:hAnsi="Times New Roman"/>
          <w:b/>
          <w:iCs/>
          <w:sz w:val="21"/>
          <w:szCs w:val="21"/>
          <w:lang w:val="en-US"/>
        </w:rPr>
      </w:pPr>
    </w:p>
    <w:p w14:paraId="0C89C259" w14:textId="77777777" w:rsidR="00DF030F" w:rsidRDefault="00DF030F" w:rsidP="00DF030F">
      <w:pPr>
        <w:tabs>
          <w:tab w:val="left" w:pos="720"/>
        </w:tabs>
        <w:spacing w:after="0" w:line="276" w:lineRule="auto"/>
        <w:jc w:val="both"/>
        <w:rPr>
          <w:rFonts w:ascii="Times New Roman" w:hAnsi="Times New Roman"/>
          <w:lang w:val="en-US"/>
        </w:rPr>
      </w:pPr>
      <w:r w:rsidRPr="00DD4331">
        <w:rPr>
          <w:rFonts w:ascii="Times New Roman" w:hAnsi="Times New Roman"/>
          <w:noProof/>
          <w:lang w:val="en-US"/>
        </w:rPr>
        <w:lastRenderedPageBreak/>
        <w:drawing>
          <wp:inline distT="0" distB="0" distL="0" distR="0" wp14:anchorId="0EF8AA25" wp14:editId="74A411A0">
            <wp:extent cx="4998085" cy="2251075"/>
            <wp:effectExtent l="0" t="0" r="12065" b="15875"/>
            <wp:docPr id="139012340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F1933F" w14:textId="77777777" w:rsidR="00DF030F" w:rsidRPr="00DD4331" w:rsidRDefault="00DF030F" w:rsidP="00DF030F">
      <w:pPr>
        <w:tabs>
          <w:tab w:val="left" w:pos="720"/>
        </w:tabs>
        <w:spacing w:after="0" w:line="276" w:lineRule="auto"/>
        <w:jc w:val="both"/>
        <w:rPr>
          <w:rFonts w:ascii="Times New Roman" w:hAnsi="Times New Roman"/>
          <w:bCs/>
          <w:iCs/>
          <w:sz w:val="21"/>
          <w:szCs w:val="21"/>
          <w:lang w:val="en-US"/>
        </w:rPr>
      </w:pPr>
      <w:r w:rsidRPr="00DD4331">
        <w:rPr>
          <w:rFonts w:ascii="Times New Roman" w:hAnsi="Times New Roman"/>
          <w:b/>
          <w:iCs/>
          <w:sz w:val="21"/>
          <w:szCs w:val="21"/>
          <w:lang w:val="en-US"/>
        </w:rPr>
        <w:t>Fig</w:t>
      </w:r>
      <w:r>
        <w:rPr>
          <w:rFonts w:ascii="Times New Roman" w:hAnsi="Times New Roman"/>
          <w:b/>
          <w:iCs/>
          <w:sz w:val="21"/>
          <w:szCs w:val="21"/>
          <w:lang w:val="en-US"/>
        </w:rPr>
        <w:t>.</w:t>
      </w:r>
      <w:r w:rsidRPr="00DD4331">
        <w:rPr>
          <w:rFonts w:ascii="Times New Roman" w:hAnsi="Times New Roman"/>
          <w:b/>
          <w:iCs/>
          <w:sz w:val="21"/>
          <w:szCs w:val="21"/>
          <w:lang w:val="en-US"/>
        </w:rPr>
        <w:t xml:space="preserve"> 3: Percentage Composition of </w:t>
      </w:r>
      <w:proofErr w:type="gramStart"/>
      <w:r w:rsidRPr="00DD4331">
        <w:rPr>
          <w:rFonts w:ascii="Times New Roman" w:hAnsi="Times New Roman"/>
          <w:b/>
          <w:iCs/>
          <w:sz w:val="21"/>
          <w:szCs w:val="21"/>
          <w:lang w:val="en-US"/>
        </w:rPr>
        <w:t xml:space="preserve">different </w:t>
      </w:r>
      <w:r>
        <w:rPr>
          <w:rFonts w:ascii="Times New Roman" w:hAnsi="Times New Roman"/>
          <w:b/>
          <w:iCs/>
          <w:sz w:val="21"/>
          <w:szCs w:val="21"/>
          <w:lang w:val="en-US"/>
        </w:rPr>
        <w:t xml:space="preserve"> </w:t>
      </w:r>
      <w:r w:rsidRPr="00DD4331">
        <w:rPr>
          <w:rFonts w:ascii="Times New Roman" w:hAnsi="Times New Roman"/>
          <w:b/>
          <w:iCs/>
          <w:sz w:val="21"/>
          <w:szCs w:val="21"/>
          <w:lang w:val="en-US"/>
        </w:rPr>
        <w:t>habits</w:t>
      </w:r>
      <w:proofErr w:type="gramEnd"/>
      <w:r w:rsidRPr="00DD4331">
        <w:rPr>
          <w:rFonts w:ascii="Times New Roman" w:hAnsi="Times New Roman"/>
          <w:b/>
          <w:iCs/>
          <w:sz w:val="21"/>
          <w:szCs w:val="21"/>
          <w:lang w:val="en-US"/>
        </w:rPr>
        <w:t xml:space="preserve"> of Macrophytes</w:t>
      </w:r>
    </w:p>
    <w:p w14:paraId="1DAA933B" w14:textId="77777777" w:rsidR="00DF030F" w:rsidRPr="00DD4331" w:rsidRDefault="00DF030F" w:rsidP="00DF030F">
      <w:pPr>
        <w:tabs>
          <w:tab w:val="left" w:pos="720"/>
        </w:tabs>
        <w:spacing w:after="0" w:line="276" w:lineRule="auto"/>
        <w:jc w:val="both"/>
        <w:rPr>
          <w:rFonts w:ascii="Times New Roman" w:hAnsi="Times New Roman"/>
          <w:bCs/>
          <w:i/>
          <w:sz w:val="21"/>
          <w:szCs w:val="21"/>
        </w:rPr>
      </w:pPr>
      <w:r w:rsidRPr="00DD4331">
        <w:rPr>
          <w:rFonts w:ascii="Times New Roman" w:hAnsi="Times New Roman"/>
          <w:bCs/>
          <w:i/>
          <w:sz w:val="21"/>
          <w:szCs w:val="21"/>
        </w:rPr>
        <w:t xml:space="preserve">Acronyms: M: monocot, D: Dicot, P: Pteridophytes, B: </w:t>
      </w:r>
      <w:proofErr w:type="spellStart"/>
      <w:r w:rsidRPr="00DD4331">
        <w:rPr>
          <w:rFonts w:ascii="Times New Roman" w:hAnsi="Times New Roman"/>
          <w:bCs/>
          <w:i/>
          <w:sz w:val="21"/>
          <w:szCs w:val="21"/>
        </w:rPr>
        <w:t>Bryophytes.F</w:t>
      </w:r>
      <w:proofErr w:type="spellEnd"/>
      <w:r w:rsidRPr="00DD4331">
        <w:rPr>
          <w:rFonts w:ascii="Times New Roman" w:hAnsi="Times New Roman"/>
          <w:bCs/>
          <w:i/>
          <w:sz w:val="21"/>
          <w:szCs w:val="21"/>
        </w:rPr>
        <w:t xml:space="preserve">: Free Floating, S: Submerged, E: Emergent, P: Pollution indicator species, G: Grass &amp; </w:t>
      </w:r>
      <w:proofErr w:type="gramStart"/>
      <w:r w:rsidRPr="00DD4331">
        <w:rPr>
          <w:rFonts w:ascii="Times New Roman" w:hAnsi="Times New Roman"/>
          <w:bCs/>
          <w:i/>
          <w:sz w:val="21"/>
          <w:szCs w:val="21"/>
        </w:rPr>
        <w:t>Sedges ,</w:t>
      </w:r>
      <w:proofErr w:type="gramEnd"/>
      <w:r w:rsidRPr="00DD4331">
        <w:rPr>
          <w:rFonts w:ascii="Times New Roman" w:hAnsi="Times New Roman"/>
          <w:bCs/>
          <w:i/>
          <w:sz w:val="21"/>
          <w:szCs w:val="21"/>
        </w:rPr>
        <w:t xml:space="preserve">  I: Invasive Species.</w:t>
      </w:r>
    </w:p>
    <w:p w14:paraId="33DF12E1" w14:textId="77777777" w:rsidR="00DF030F" w:rsidRPr="00DD4331" w:rsidRDefault="00DF030F" w:rsidP="00DF030F">
      <w:pPr>
        <w:tabs>
          <w:tab w:val="left" w:pos="720"/>
        </w:tabs>
        <w:spacing w:after="0" w:line="276" w:lineRule="auto"/>
        <w:jc w:val="both"/>
        <w:rPr>
          <w:rFonts w:ascii="Times New Roman" w:hAnsi="Times New Roman"/>
          <w:b/>
          <w:bCs/>
          <w:sz w:val="24"/>
          <w:szCs w:val="24"/>
        </w:rPr>
      </w:pPr>
    </w:p>
    <w:p w14:paraId="0FE4106B" w14:textId="77777777" w:rsidR="00DF030F" w:rsidRPr="00DD4331" w:rsidRDefault="00DF030F" w:rsidP="00DF030F">
      <w:pPr>
        <w:tabs>
          <w:tab w:val="left" w:pos="720"/>
        </w:tabs>
        <w:spacing w:after="0" w:line="276" w:lineRule="auto"/>
        <w:jc w:val="both"/>
        <w:rPr>
          <w:rFonts w:ascii="Times New Roman" w:hAnsi="Times New Roman"/>
          <w:b/>
          <w:bCs/>
          <w:sz w:val="24"/>
          <w:szCs w:val="24"/>
        </w:rPr>
      </w:pPr>
      <w:r w:rsidRPr="00DD4331">
        <w:rPr>
          <w:rFonts w:ascii="Times New Roman" w:hAnsi="Times New Roman"/>
          <w:b/>
          <w:bCs/>
          <w:sz w:val="24"/>
          <w:szCs w:val="24"/>
        </w:rPr>
        <w:t xml:space="preserve">Table: </w:t>
      </w:r>
      <w:r w:rsidRPr="00DD4331">
        <w:rPr>
          <w:rFonts w:ascii="Times New Roman" w:hAnsi="Times New Roman"/>
          <w:b/>
          <w:bCs/>
          <w:sz w:val="24"/>
          <w:szCs w:val="24"/>
          <w:lang w:val="en-US"/>
        </w:rPr>
        <w:t>2</w:t>
      </w:r>
      <w:r w:rsidRPr="00DD4331">
        <w:rPr>
          <w:rFonts w:ascii="Times New Roman" w:hAnsi="Times New Roman"/>
          <w:b/>
          <w:bCs/>
          <w:sz w:val="24"/>
          <w:szCs w:val="24"/>
        </w:rPr>
        <w:t xml:space="preserve"> Summary of Nutrients Studied at Asan Wetland.</w:t>
      </w:r>
    </w:p>
    <w:tbl>
      <w:tblPr>
        <w:tblW w:w="48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1251"/>
        <w:gridCol w:w="1139"/>
        <w:gridCol w:w="954"/>
        <w:gridCol w:w="973"/>
        <w:gridCol w:w="968"/>
        <w:gridCol w:w="906"/>
        <w:gridCol w:w="887"/>
        <w:gridCol w:w="905"/>
      </w:tblGrid>
      <w:tr w:rsidR="00DF030F" w:rsidRPr="00DD4331" w14:paraId="7941F52E" w14:textId="77777777" w:rsidTr="00640BA6">
        <w:trPr>
          <w:trHeight w:val="446"/>
        </w:trPr>
        <w:tc>
          <w:tcPr>
            <w:tcW w:w="438" w:type="pct"/>
          </w:tcPr>
          <w:p w14:paraId="3B5681B5"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Nutrient</w:t>
            </w:r>
          </w:p>
        </w:tc>
        <w:tc>
          <w:tcPr>
            <w:tcW w:w="715" w:type="pct"/>
          </w:tcPr>
          <w:p w14:paraId="00BAD65F"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Threshold limit</w:t>
            </w:r>
          </w:p>
        </w:tc>
        <w:tc>
          <w:tcPr>
            <w:tcW w:w="650" w:type="pct"/>
          </w:tcPr>
          <w:p w14:paraId="1ABEB748"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Reference</w:t>
            </w:r>
          </w:p>
        </w:tc>
        <w:tc>
          <w:tcPr>
            <w:tcW w:w="1101" w:type="pct"/>
            <w:gridSpan w:val="2"/>
          </w:tcPr>
          <w:p w14:paraId="218A048D"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S1 (mg/L)</w:t>
            </w:r>
          </w:p>
        </w:tc>
        <w:tc>
          <w:tcPr>
            <w:tcW w:w="1071" w:type="pct"/>
            <w:gridSpan w:val="2"/>
          </w:tcPr>
          <w:p w14:paraId="46DD4776"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S2 (mg/L)</w:t>
            </w:r>
          </w:p>
        </w:tc>
        <w:tc>
          <w:tcPr>
            <w:tcW w:w="1024" w:type="pct"/>
            <w:gridSpan w:val="2"/>
          </w:tcPr>
          <w:p w14:paraId="320B5ED6"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S3 (mg/L)</w:t>
            </w:r>
          </w:p>
        </w:tc>
      </w:tr>
      <w:tr w:rsidR="00DF030F" w:rsidRPr="00DD4331" w14:paraId="492D58D1" w14:textId="77777777" w:rsidTr="00640BA6">
        <w:trPr>
          <w:trHeight w:val="230"/>
        </w:trPr>
        <w:tc>
          <w:tcPr>
            <w:tcW w:w="1804" w:type="pct"/>
            <w:gridSpan w:val="3"/>
          </w:tcPr>
          <w:p w14:paraId="7267E3D0" w14:textId="77777777" w:rsidR="00DF030F" w:rsidRPr="00DD4331" w:rsidRDefault="00DF030F" w:rsidP="00640BA6">
            <w:pPr>
              <w:tabs>
                <w:tab w:val="left" w:pos="720"/>
              </w:tabs>
              <w:spacing w:after="0" w:line="276" w:lineRule="auto"/>
              <w:jc w:val="both"/>
              <w:rPr>
                <w:rFonts w:ascii="Times New Roman" w:hAnsi="Times New Roman"/>
                <w:bCs/>
                <w:sz w:val="18"/>
                <w:szCs w:val="18"/>
              </w:rPr>
            </w:pPr>
          </w:p>
        </w:tc>
        <w:tc>
          <w:tcPr>
            <w:tcW w:w="545" w:type="pct"/>
          </w:tcPr>
          <w:p w14:paraId="169B9761"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2021-22</w:t>
            </w:r>
          </w:p>
        </w:tc>
        <w:tc>
          <w:tcPr>
            <w:tcW w:w="556" w:type="pct"/>
          </w:tcPr>
          <w:p w14:paraId="6A0B1E9B"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2022-23</w:t>
            </w:r>
          </w:p>
        </w:tc>
        <w:tc>
          <w:tcPr>
            <w:tcW w:w="553" w:type="pct"/>
          </w:tcPr>
          <w:p w14:paraId="47A20D41"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2021-22</w:t>
            </w:r>
          </w:p>
        </w:tc>
        <w:tc>
          <w:tcPr>
            <w:tcW w:w="518" w:type="pct"/>
          </w:tcPr>
          <w:p w14:paraId="2EE35480"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2022-23</w:t>
            </w:r>
          </w:p>
        </w:tc>
        <w:tc>
          <w:tcPr>
            <w:tcW w:w="507" w:type="pct"/>
          </w:tcPr>
          <w:p w14:paraId="622D7CD4"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2021-22</w:t>
            </w:r>
          </w:p>
        </w:tc>
        <w:tc>
          <w:tcPr>
            <w:tcW w:w="517" w:type="pct"/>
          </w:tcPr>
          <w:p w14:paraId="061AB20D"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2022-23</w:t>
            </w:r>
          </w:p>
        </w:tc>
      </w:tr>
      <w:tr w:rsidR="00DF030F" w:rsidRPr="00DD4331" w14:paraId="305C8E1E" w14:textId="77777777" w:rsidTr="00640BA6">
        <w:trPr>
          <w:trHeight w:val="676"/>
        </w:trPr>
        <w:tc>
          <w:tcPr>
            <w:tcW w:w="438" w:type="pct"/>
            <w:vAlign w:val="bottom"/>
          </w:tcPr>
          <w:p w14:paraId="6BB51753" w14:textId="77777777" w:rsidR="00DF030F" w:rsidRPr="00DD4331" w:rsidRDefault="00DF030F" w:rsidP="00640BA6">
            <w:pPr>
              <w:tabs>
                <w:tab w:val="left" w:pos="720"/>
              </w:tabs>
              <w:spacing w:after="0" w:line="276" w:lineRule="auto"/>
              <w:jc w:val="both"/>
              <w:rPr>
                <w:rFonts w:ascii="Times New Roman" w:hAnsi="Times New Roman"/>
                <w:sz w:val="18"/>
                <w:szCs w:val="18"/>
              </w:rPr>
            </w:pPr>
            <w:r w:rsidRPr="00DD4331">
              <w:rPr>
                <w:rFonts w:ascii="Times New Roman" w:hAnsi="Times New Roman"/>
                <w:sz w:val="18"/>
                <w:szCs w:val="18"/>
              </w:rPr>
              <w:t>Total Phosphorous</w:t>
            </w:r>
          </w:p>
        </w:tc>
        <w:tc>
          <w:tcPr>
            <w:tcW w:w="715" w:type="pct"/>
          </w:tcPr>
          <w:p w14:paraId="1D4CBD58"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 xml:space="preserve">&lt; 0.05 mg/L, (0.01–0.03 mg/L </w:t>
            </w:r>
          </w:p>
        </w:tc>
        <w:tc>
          <w:tcPr>
            <w:tcW w:w="650" w:type="pct"/>
          </w:tcPr>
          <w:p w14:paraId="2408ABEB"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OECD, 1982</w:t>
            </w:r>
          </w:p>
          <w:p w14:paraId="7BB80CC4"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(USEPA, 2000)</w:t>
            </w:r>
          </w:p>
        </w:tc>
        <w:tc>
          <w:tcPr>
            <w:tcW w:w="545" w:type="pct"/>
            <w:vAlign w:val="bottom"/>
          </w:tcPr>
          <w:p w14:paraId="5ECEB675"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0.80±0.17</w:t>
            </w:r>
          </w:p>
        </w:tc>
        <w:tc>
          <w:tcPr>
            <w:tcW w:w="556" w:type="pct"/>
            <w:vAlign w:val="bottom"/>
          </w:tcPr>
          <w:p w14:paraId="3B3A9F10"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0.96±0.18</w:t>
            </w:r>
          </w:p>
        </w:tc>
        <w:tc>
          <w:tcPr>
            <w:tcW w:w="553" w:type="pct"/>
            <w:vAlign w:val="bottom"/>
          </w:tcPr>
          <w:p w14:paraId="52F50C9E"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0.83±0.2</w:t>
            </w:r>
          </w:p>
        </w:tc>
        <w:tc>
          <w:tcPr>
            <w:tcW w:w="518" w:type="pct"/>
            <w:vAlign w:val="bottom"/>
          </w:tcPr>
          <w:p w14:paraId="1DF1E124"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0.85±0.32</w:t>
            </w:r>
          </w:p>
        </w:tc>
        <w:tc>
          <w:tcPr>
            <w:tcW w:w="507" w:type="pct"/>
            <w:vAlign w:val="bottom"/>
          </w:tcPr>
          <w:p w14:paraId="6356F074"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0.67±0.26</w:t>
            </w:r>
          </w:p>
        </w:tc>
        <w:tc>
          <w:tcPr>
            <w:tcW w:w="517" w:type="pct"/>
            <w:vAlign w:val="bottom"/>
          </w:tcPr>
          <w:p w14:paraId="19536BD5"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0.78±0.25</w:t>
            </w:r>
          </w:p>
        </w:tc>
      </w:tr>
      <w:tr w:rsidR="00DF030F" w:rsidRPr="00DD4331" w14:paraId="7F983CFD" w14:textId="77777777" w:rsidTr="00640BA6">
        <w:trPr>
          <w:trHeight w:val="676"/>
        </w:trPr>
        <w:tc>
          <w:tcPr>
            <w:tcW w:w="438" w:type="pct"/>
            <w:vAlign w:val="bottom"/>
          </w:tcPr>
          <w:p w14:paraId="69C4D02A" w14:textId="77777777" w:rsidR="00DF030F" w:rsidRPr="00DD4331" w:rsidRDefault="00DF030F" w:rsidP="00640BA6">
            <w:pPr>
              <w:tabs>
                <w:tab w:val="left" w:pos="720"/>
              </w:tabs>
              <w:spacing w:after="0" w:line="276" w:lineRule="auto"/>
              <w:jc w:val="both"/>
              <w:rPr>
                <w:rFonts w:ascii="Times New Roman" w:hAnsi="Times New Roman"/>
                <w:sz w:val="18"/>
                <w:szCs w:val="18"/>
              </w:rPr>
            </w:pPr>
            <w:r w:rsidRPr="00DD4331">
              <w:rPr>
                <w:rFonts w:ascii="Times New Roman" w:hAnsi="Times New Roman"/>
                <w:sz w:val="18"/>
                <w:szCs w:val="18"/>
              </w:rPr>
              <w:t>Total Nitrogen</w:t>
            </w:r>
          </w:p>
        </w:tc>
        <w:tc>
          <w:tcPr>
            <w:tcW w:w="715" w:type="pct"/>
          </w:tcPr>
          <w:p w14:paraId="3E72CF19"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1.5–2.0 mg/L</w:t>
            </w:r>
          </w:p>
        </w:tc>
        <w:tc>
          <w:tcPr>
            <w:tcW w:w="650" w:type="pct"/>
          </w:tcPr>
          <w:p w14:paraId="557FC4E0"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OECD, 1982</w:t>
            </w:r>
          </w:p>
        </w:tc>
        <w:tc>
          <w:tcPr>
            <w:tcW w:w="545" w:type="pct"/>
            <w:vAlign w:val="bottom"/>
          </w:tcPr>
          <w:p w14:paraId="21B0BA91"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1.05±0.43</w:t>
            </w:r>
          </w:p>
        </w:tc>
        <w:tc>
          <w:tcPr>
            <w:tcW w:w="556" w:type="pct"/>
            <w:vAlign w:val="bottom"/>
          </w:tcPr>
          <w:p w14:paraId="13F20374"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1.04±0.36</w:t>
            </w:r>
          </w:p>
        </w:tc>
        <w:tc>
          <w:tcPr>
            <w:tcW w:w="553" w:type="pct"/>
            <w:vAlign w:val="bottom"/>
          </w:tcPr>
          <w:p w14:paraId="467B2426"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0.90±0.46</w:t>
            </w:r>
          </w:p>
        </w:tc>
        <w:tc>
          <w:tcPr>
            <w:tcW w:w="518" w:type="pct"/>
            <w:vAlign w:val="bottom"/>
          </w:tcPr>
          <w:p w14:paraId="7D26A9AE"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1.1±0.47</w:t>
            </w:r>
          </w:p>
        </w:tc>
        <w:tc>
          <w:tcPr>
            <w:tcW w:w="507" w:type="pct"/>
            <w:vAlign w:val="bottom"/>
          </w:tcPr>
          <w:p w14:paraId="4F487D48"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1.08±0.5</w:t>
            </w:r>
          </w:p>
        </w:tc>
        <w:tc>
          <w:tcPr>
            <w:tcW w:w="517" w:type="pct"/>
            <w:vAlign w:val="bottom"/>
          </w:tcPr>
          <w:p w14:paraId="2AFB23C6"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1.19±0.53</w:t>
            </w:r>
          </w:p>
        </w:tc>
      </w:tr>
      <w:tr w:rsidR="00DF030F" w:rsidRPr="00DD4331" w14:paraId="28E6B6E2" w14:textId="77777777" w:rsidTr="00640BA6">
        <w:trPr>
          <w:trHeight w:val="921"/>
        </w:trPr>
        <w:tc>
          <w:tcPr>
            <w:tcW w:w="438" w:type="pct"/>
            <w:vAlign w:val="bottom"/>
          </w:tcPr>
          <w:p w14:paraId="0E68C2DB" w14:textId="77777777" w:rsidR="00DF030F" w:rsidRPr="00DD4331" w:rsidRDefault="00DF030F" w:rsidP="00640BA6">
            <w:pPr>
              <w:tabs>
                <w:tab w:val="left" w:pos="720"/>
              </w:tabs>
              <w:spacing w:after="0" w:line="276" w:lineRule="auto"/>
              <w:jc w:val="both"/>
              <w:rPr>
                <w:rFonts w:ascii="Times New Roman" w:hAnsi="Times New Roman"/>
                <w:sz w:val="18"/>
                <w:szCs w:val="18"/>
              </w:rPr>
            </w:pPr>
            <w:r w:rsidRPr="00DD4331">
              <w:rPr>
                <w:rFonts w:ascii="Times New Roman" w:hAnsi="Times New Roman"/>
                <w:sz w:val="18"/>
                <w:szCs w:val="18"/>
              </w:rPr>
              <w:t>Sodium</w:t>
            </w:r>
          </w:p>
        </w:tc>
        <w:tc>
          <w:tcPr>
            <w:tcW w:w="715" w:type="pct"/>
          </w:tcPr>
          <w:p w14:paraId="6407F24B"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0–30 mg/L (Normal), &gt;50 mg/L (Stress)</w:t>
            </w:r>
          </w:p>
        </w:tc>
        <w:tc>
          <w:tcPr>
            <w:tcW w:w="650" w:type="pct"/>
          </w:tcPr>
          <w:p w14:paraId="1FE723EE"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Wetzel, 2001; USEPA, 2000</w:t>
            </w:r>
          </w:p>
        </w:tc>
        <w:tc>
          <w:tcPr>
            <w:tcW w:w="545" w:type="pct"/>
            <w:vAlign w:val="bottom"/>
          </w:tcPr>
          <w:p w14:paraId="015A1E88"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3.26±0.83</w:t>
            </w:r>
          </w:p>
        </w:tc>
        <w:tc>
          <w:tcPr>
            <w:tcW w:w="556" w:type="pct"/>
            <w:vAlign w:val="bottom"/>
          </w:tcPr>
          <w:p w14:paraId="7951FC4D"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3.36±0.62</w:t>
            </w:r>
          </w:p>
        </w:tc>
        <w:tc>
          <w:tcPr>
            <w:tcW w:w="553" w:type="pct"/>
            <w:vAlign w:val="bottom"/>
          </w:tcPr>
          <w:p w14:paraId="59491F51"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3.10±0.57</w:t>
            </w:r>
          </w:p>
        </w:tc>
        <w:tc>
          <w:tcPr>
            <w:tcW w:w="518" w:type="pct"/>
            <w:vAlign w:val="bottom"/>
          </w:tcPr>
          <w:p w14:paraId="654349DB"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3.2±0.6</w:t>
            </w:r>
          </w:p>
        </w:tc>
        <w:tc>
          <w:tcPr>
            <w:tcW w:w="507" w:type="pct"/>
            <w:vAlign w:val="bottom"/>
          </w:tcPr>
          <w:p w14:paraId="617531D2"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3.32±0.53</w:t>
            </w:r>
          </w:p>
        </w:tc>
        <w:tc>
          <w:tcPr>
            <w:tcW w:w="517" w:type="pct"/>
            <w:vAlign w:val="bottom"/>
          </w:tcPr>
          <w:p w14:paraId="68052844"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3.35±0.54</w:t>
            </w:r>
          </w:p>
        </w:tc>
      </w:tr>
      <w:tr w:rsidR="00DF030F" w:rsidRPr="00DD4331" w14:paraId="2ABFCE33" w14:textId="77777777" w:rsidTr="00640BA6">
        <w:trPr>
          <w:trHeight w:val="892"/>
        </w:trPr>
        <w:tc>
          <w:tcPr>
            <w:tcW w:w="438" w:type="pct"/>
            <w:vAlign w:val="bottom"/>
          </w:tcPr>
          <w:p w14:paraId="3602D172" w14:textId="77777777" w:rsidR="00DF030F" w:rsidRPr="00DD4331" w:rsidRDefault="00DF030F" w:rsidP="00640BA6">
            <w:pPr>
              <w:tabs>
                <w:tab w:val="left" w:pos="720"/>
              </w:tabs>
              <w:spacing w:after="0" w:line="276" w:lineRule="auto"/>
              <w:jc w:val="both"/>
              <w:rPr>
                <w:rFonts w:ascii="Times New Roman" w:hAnsi="Times New Roman"/>
                <w:sz w:val="18"/>
                <w:szCs w:val="18"/>
              </w:rPr>
            </w:pPr>
            <w:r w:rsidRPr="00DD4331">
              <w:rPr>
                <w:rFonts w:ascii="Times New Roman" w:hAnsi="Times New Roman"/>
                <w:sz w:val="18"/>
                <w:szCs w:val="18"/>
              </w:rPr>
              <w:t>Potassium</w:t>
            </w:r>
          </w:p>
        </w:tc>
        <w:tc>
          <w:tcPr>
            <w:tcW w:w="715" w:type="pct"/>
          </w:tcPr>
          <w:p w14:paraId="2529D7FC"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0–10 mg/L (Natural), &gt;10 mg/L (Elevated)</w:t>
            </w:r>
          </w:p>
        </w:tc>
        <w:tc>
          <w:tcPr>
            <w:tcW w:w="650" w:type="pct"/>
          </w:tcPr>
          <w:p w14:paraId="514FA2A8"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Boyd, 2015</w:t>
            </w:r>
          </w:p>
        </w:tc>
        <w:tc>
          <w:tcPr>
            <w:tcW w:w="545" w:type="pct"/>
            <w:vAlign w:val="bottom"/>
          </w:tcPr>
          <w:p w14:paraId="771FE523"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2.08±0.29</w:t>
            </w:r>
          </w:p>
        </w:tc>
        <w:tc>
          <w:tcPr>
            <w:tcW w:w="556" w:type="pct"/>
            <w:vAlign w:val="bottom"/>
          </w:tcPr>
          <w:p w14:paraId="1DA67550"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2.31±2.27</w:t>
            </w:r>
          </w:p>
        </w:tc>
        <w:tc>
          <w:tcPr>
            <w:tcW w:w="553" w:type="pct"/>
            <w:vAlign w:val="bottom"/>
          </w:tcPr>
          <w:p w14:paraId="15EF52CF"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2.05±0.26</w:t>
            </w:r>
          </w:p>
        </w:tc>
        <w:tc>
          <w:tcPr>
            <w:tcW w:w="518" w:type="pct"/>
            <w:vAlign w:val="bottom"/>
          </w:tcPr>
          <w:p w14:paraId="19489363"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2.09±0.29</w:t>
            </w:r>
          </w:p>
        </w:tc>
        <w:tc>
          <w:tcPr>
            <w:tcW w:w="507" w:type="pct"/>
            <w:vAlign w:val="bottom"/>
          </w:tcPr>
          <w:p w14:paraId="104AFBAF"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2.14±0.33</w:t>
            </w:r>
          </w:p>
        </w:tc>
        <w:tc>
          <w:tcPr>
            <w:tcW w:w="517" w:type="pct"/>
            <w:vAlign w:val="bottom"/>
          </w:tcPr>
          <w:p w14:paraId="27A61D53" w14:textId="77777777" w:rsidR="00DF030F" w:rsidRPr="00DD4331" w:rsidRDefault="00DF030F" w:rsidP="00640BA6">
            <w:pPr>
              <w:tabs>
                <w:tab w:val="left" w:pos="720"/>
              </w:tabs>
              <w:spacing w:after="0" w:line="276" w:lineRule="auto"/>
              <w:jc w:val="both"/>
              <w:rPr>
                <w:rFonts w:ascii="Times New Roman" w:hAnsi="Times New Roman"/>
                <w:bCs/>
                <w:sz w:val="18"/>
                <w:szCs w:val="18"/>
              </w:rPr>
            </w:pPr>
            <w:r w:rsidRPr="00DD4331">
              <w:rPr>
                <w:rFonts w:ascii="Times New Roman" w:hAnsi="Times New Roman"/>
                <w:bCs/>
                <w:sz w:val="18"/>
                <w:szCs w:val="18"/>
              </w:rPr>
              <w:t>2.21±0.36</w:t>
            </w:r>
          </w:p>
        </w:tc>
      </w:tr>
    </w:tbl>
    <w:p w14:paraId="1B56343A" w14:textId="77777777" w:rsidR="00DF030F" w:rsidRDefault="00DF030F" w:rsidP="00DF030F">
      <w:pPr>
        <w:tabs>
          <w:tab w:val="left" w:pos="720"/>
        </w:tabs>
        <w:spacing w:after="0" w:line="276" w:lineRule="auto"/>
        <w:jc w:val="both"/>
        <w:rPr>
          <w:rFonts w:ascii="Times New Roman" w:hAnsi="Times New Roman"/>
          <w:b/>
          <w:bCs/>
        </w:rPr>
      </w:pPr>
    </w:p>
    <w:p w14:paraId="551E434D" w14:textId="77777777" w:rsidR="00DF030F" w:rsidRPr="00DD4331" w:rsidRDefault="00DF030F" w:rsidP="00DF030F">
      <w:pPr>
        <w:tabs>
          <w:tab w:val="left" w:pos="720"/>
        </w:tabs>
        <w:spacing w:after="0" w:line="276" w:lineRule="auto"/>
        <w:jc w:val="both"/>
        <w:rPr>
          <w:rFonts w:ascii="Times New Roman" w:hAnsi="Times New Roman"/>
          <w:b/>
          <w:bCs/>
        </w:rPr>
      </w:pPr>
      <w:r w:rsidRPr="00DD4331">
        <w:rPr>
          <w:rFonts w:ascii="Times New Roman" w:hAnsi="Times New Roman"/>
          <w:b/>
          <w:bCs/>
        </w:rPr>
        <w:t xml:space="preserve">Table </w:t>
      </w:r>
      <w:r w:rsidRPr="00DD4331">
        <w:rPr>
          <w:rFonts w:ascii="Times New Roman" w:hAnsi="Times New Roman"/>
          <w:b/>
          <w:bCs/>
          <w:lang w:val="en-US"/>
        </w:rPr>
        <w:t>3</w:t>
      </w:r>
      <w:r w:rsidRPr="00DD4331">
        <w:rPr>
          <w:rFonts w:ascii="Times New Roman" w:hAnsi="Times New Roman"/>
          <w:b/>
          <w:bCs/>
        </w:rPr>
        <w:t>: Nutrient Cycling by Macrophytes</w:t>
      </w:r>
    </w:p>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3"/>
        <w:gridCol w:w="3400"/>
        <w:gridCol w:w="3100"/>
      </w:tblGrid>
      <w:tr w:rsidR="00DF030F" w:rsidRPr="00DD4331" w14:paraId="76DDA329" w14:textId="77777777" w:rsidTr="00640BA6">
        <w:trPr>
          <w:trHeight w:val="129"/>
        </w:trPr>
        <w:tc>
          <w:tcPr>
            <w:tcW w:w="1270" w:type="pct"/>
          </w:tcPr>
          <w:p w14:paraId="0508BD97" w14:textId="77777777" w:rsidR="00DF030F" w:rsidRPr="00DD4331" w:rsidRDefault="00DF030F" w:rsidP="00640BA6">
            <w:pPr>
              <w:tabs>
                <w:tab w:val="left" w:pos="720"/>
              </w:tabs>
              <w:spacing w:after="0" w:line="276" w:lineRule="auto"/>
              <w:jc w:val="both"/>
              <w:rPr>
                <w:rFonts w:ascii="Times New Roman" w:hAnsi="Times New Roman"/>
                <w:b/>
                <w:bCs/>
                <w:vanish/>
                <w:sz w:val="18"/>
                <w:szCs w:val="18"/>
              </w:rPr>
            </w:pPr>
            <w:r>
              <w:rPr>
                <w:rFonts w:ascii="Times New Roman" w:hAnsi="Times New Roman"/>
                <w:b/>
                <w:bCs/>
                <w:sz w:val="18"/>
                <w:szCs w:val="18"/>
              </w:rPr>
              <w:t xml:space="preserve">Function </w:t>
            </w:r>
          </w:p>
          <w:p w14:paraId="3B5DEA73"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p>
        </w:tc>
        <w:tc>
          <w:tcPr>
            <w:tcW w:w="1951" w:type="pct"/>
          </w:tcPr>
          <w:p w14:paraId="1CF81825"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Examples of Macrophytes</w:t>
            </w:r>
          </w:p>
        </w:tc>
        <w:tc>
          <w:tcPr>
            <w:tcW w:w="1780" w:type="pct"/>
          </w:tcPr>
          <w:p w14:paraId="74C2F929"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Key Processes</w:t>
            </w:r>
          </w:p>
        </w:tc>
      </w:tr>
      <w:tr w:rsidR="00DF030F" w:rsidRPr="00DD4331" w14:paraId="0C2B61A7" w14:textId="77777777" w:rsidTr="00640BA6">
        <w:trPr>
          <w:trHeight w:val="159"/>
        </w:trPr>
        <w:tc>
          <w:tcPr>
            <w:tcW w:w="1270" w:type="pct"/>
          </w:tcPr>
          <w:p w14:paraId="2FC9531B"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Nutrient Uptake</w:t>
            </w:r>
          </w:p>
        </w:tc>
        <w:tc>
          <w:tcPr>
            <w:tcW w:w="1951" w:type="pct"/>
          </w:tcPr>
          <w:p w14:paraId="59860C59" w14:textId="77777777" w:rsidR="00DF030F" w:rsidRPr="00DD4331" w:rsidRDefault="00DF030F" w:rsidP="00640BA6">
            <w:pPr>
              <w:tabs>
                <w:tab w:val="left" w:pos="720"/>
              </w:tabs>
              <w:spacing w:after="0" w:line="276" w:lineRule="auto"/>
              <w:jc w:val="both"/>
              <w:rPr>
                <w:rFonts w:ascii="Times New Roman" w:hAnsi="Times New Roman"/>
                <w:i/>
                <w:iCs/>
                <w:sz w:val="18"/>
                <w:szCs w:val="18"/>
              </w:rPr>
            </w:pPr>
            <w:r w:rsidRPr="00DD4331">
              <w:rPr>
                <w:rFonts w:ascii="Times New Roman" w:hAnsi="Times New Roman"/>
                <w:i/>
                <w:iCs/>
                <w:sz w:val="18"/>
                <w:szCs w:val="18"/>
              </w:rPr>
              <w:t xml:space="preserve">Hydrilla </w:t>
            </w:r>
            <w:proofErr w:type="spellStart"/>
            <w:r w:rsidRPr="00DD4331">
              <w:rPr>
                <w:rFonts w:ascii="Times New Roman" w:hAnsi="Times New Roman"/>
                <w:i/>
                <w:iCs/>
                <w:sz w:val="18"/>
                <w:szCs w:val="18"/>
              </w:rPr>
              <w:t>verticillata</w:t>
            </w:r>
            <w:proofErr w:type="spellEnd"/>
            <w:r w:rsidRPr="00DD4331">
              <w:rPr>
                <w:rFonts w:ascii="Times New Roman" w:hAnsi="Times New Roman"/>
                <w:i/>
                <w:iCs/>
                <w:sz w:val="18"/>
                <w:szCs w:val="18"/>
              </w:rPr>
              <w:t>, Typha spp.</w:t>
            </w:r>
          </w:p>
        </w:tc>
        <w:tc>
          <w:tcPr>
            <w:tcW w:w="1780" w:type="pct"/>
          </w:tcPr>
          <w:p w14:paraId="06948E7F" w14:textId="77777777" w:rsidR="00DF030F" w:rsidRPr="00DD4331" w:rsidRDefault="00DF030F" w:rsidP="00640BA6">
            <w:pPr>
              <w:tabs>
                <w:tab w:val="left" w:pos="720"/>
              </w:tabs>
              <w:spacing w:after="0" w:line="276" w:lineRule="auto"/>
              <w:jc w:val="both"/>
              <w:rPr>
                <w:rFonts w:ascii="Times New Roman" w:hAnsi="Times New Roman"/>
                <w:sz w:val="18"/>
                <w:szCs w:val="18"/>
              </w:rPr>
            </w:pPr>
            <w:r w:rsidRPr="00DD4331">
              <w:rPr>
                <w:rFonts w:ascii="Times New Roman" w:hAnsi="Times New Roman"/>
                <w:sz w:val="18"/>
                <w:szCs w:val="18"/>
              </w:rPr>
              <w:t>Absorption of N, P, K, and C</w:t>
            </w:r>
          </w:p>
        </w:tc>
      </w:tr>
      <w:tr w:rsidR="00DF030F" w:rsidRPr="00DD4331" w14:paraId="421F03B6" w14:textId="77777777" w:rsidTr="00640BA6">
        <w:trPr>
          <w:trHeight w:val="159"/>
        </w:trPr>
        <w:tc>
          <w:tcPr>
            <w:tcW w:w="1270" w:type="pct"/>
          </w:tcPr>
          <w:p w14:paraId="774DEA07"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Nutrient Transformation</w:t>
            </w:r>
          </w:p>
        </w:tc>
        <w:tc>
          <w:tcPr>
            <w:tcW w:w="1951" w:type="pct"/>
          </w:tcPr>
          <w:p w14:paraId="03180EC0" w14:textId="77777777" w:rsidR="00DF030F" w:rsidRPr="00DD4331" w:rsidRDefault="00DF030F" w:rsidP="00640BA6">
            <w:pPr>
              <w:tabs>
                <w:tab w:val="left" w:pos="720"/>
              </w:tabs>
              <w:spacing w:after="0" w:line="276" w:lineRule="auto"/>
              <w:jc w:val="both"/>
              <w:rPr>
                <w:rFonts w:ascii="Times New Roman" w:hAnsi="Times New Roman"/>
                <w:i/>
                <w:iCs/>
                <w:sz w:val="18"/>
                <w:szCs w:val="18"/>
              </w:rPr>
            </w:pPr>
            <w:r w:rsidRPr="00DD4331">
              <w:rPr>
                <w:rFonts w:ascii="Times New Roman" w:hAnsi="Times New Roman"/>
                <w:i/>
                <w:iCs/>
                <w:sz w:val="18"/>
                <w:szCs w:val="18"/>
              </w:rPr>
              <w:t>Azolla pinnata, Lemna minor</w:t>
            </w:r>
          </w:p>
        </w:tc>
        <w:tc>
          <w:tcPr>
            <w:tcW w:w="1780" w:type="pct"/>
          </w:tcPr>
          <w:p w14:paraId="4CFA8722" w14:textId="77777777" w:rsidR="00DF030F" w:rsidRPr="00DD4331" w:rsidRDefault="00DF030F" w:rsidP="00640BA6">
            <w:pPr>
              <w:tabs>
                <w:tab w:val="left" w:pos="720"/>
              </w:tabs>
              <w:spacing w:after="0" w:line="276" w:lineRule="auto"/>
              <w:jc w:val="both"/>
              <w:rPr>
                <w:rFonts w:ascii="Times New Roman" w:hAnsi="Times New Roman"/>
                <w:sz w:val="18"/>
                <w:szCs w:val="18"/>
              </w:rPr>
            </w:pPr>
            <w:r w:rsidRPr="00DD4331">
              <w:rPr>
                <w:rFonts w:ascii="Times New Roman" w:hAnsi="Times New Roman"/>
                <w:sz w:val="18"/>
                <w:szCs w:val="18"/>
              </w:rPr>
              <w:t>Nitrogen fixation, denitrification</w:t>
            </w:r>
          </w:p>
        </w:tc>
      </w:tr>
      <w:tr w:rsidR="00DF030F" w:rsidRPr="00DD4331" w14:paraId="1F4D1A35" w14:textId="77777777" w:rsidTr="00640BA6">
        <w:trPr>
          <w:trHeight w:val="299"/>
        </w:trPr>
        <w:tc>
          <w:tcPr>
            <w:tcW w:w="1270" w:type="pct"/>
          </w:tcPr>
          <w:p w14:paraId="3ADE3E3A"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Nutrient Retention</w:t>
            </w:r>
          </w:p>
        </w:tc>
        <w:tc>
          <w:tcPr>
            <w:tcW w:w="1951" w:type="pct"/>
          </w:tcPr>
          <w:p w14:paraId="7B05FA21" w14:textId="77777777" w:rsidR="00DF030F" w:rsidRPr="00DD4331" w:rsidRDefault="00DF030F" w:rsidP="00640BA6">
            <w:pPr>
              <w:tabs>
                <w:tab w:val="left" w:pos="720"/>
              </w:tabs>
              <w:spacing w:after="0" w:line="276" w:lineRule="auto"/>
              <w:jc w:val="both"/>
              <w:rPr>
                <w:rFonts w:ascii="Times New Roman" w:hAnsi="Times New Roman"/>
                <w:i/>
                <w:iCs/>
                <w:sz w:val="18"/>
                <w:szCs w:val="18"/>
              </w:rPr>
            </w:pPr>
            <w:r w:rsidRPr="00DD4331">
              <w:rPr>
                <w:rFonts w:ascii="Times New Roman" w:hAnsi="Times New Roman"/>
                <w:i/>
                <w:iCs/>
                <w:sz w:val="18"/>
                <w:szCs w:val="18"/>
              </w:rPr>
              <w:t>Phragmites australis, Typha spp.</w:t>
            </w:r>
          </w:p>
        </w:tc>
        <w:tc>
          <w:tcPr>
            <w:tcW w:w="1780" w:type="pct"/>
          </w:tcPr>
          <w:p w14:paraId="2F59B3A2" w14:textId="77777777" w:rsidR="00DF030F" w:rsidRPr="00DD4331" w:rsidRDefault="00DF030F" w:rsidP="00640BA6">
            <w:pPr>
              <w:tabs>
                <w:tab w:val="left" w:pos="720"/>
              </w:tabs>
              <w:spacing w:after="0" w:line="276" w:lineRule="auto"/>
              <w:jc w:val="both"/>
              <w:rPr>
                <w:rFonts w:ascii="Times New Roman" w:hAnsi="Times New Roman"/>
                <w:sz w:val="18"/>
                <w:szCs w:val="18"/>
              </w:rPr>
            </w:pPr>
            <w:r w:rsidRPr="00DD4331">
              <w:rPr>
                <w:rFonts w:ascii="Times New Roman" w:hAnsi="Times New Roman"/>
                <w:sz w:val="18"/>
                <w:szCs w:val="18"/>
              </w:rPr>
              <w:t>Sediment stabilization</w:t>
            </w:r>
          </w:p>
        </w:tc>
      </w:tr>
      <w:tr w:rsidR="00DF030F" w:rsidRPr="00DD4331" w14:paraId="76D55EA6" w14:textId="77777777" w:rsidTr="00640BA6">
        <w:trPr>
          <w:trHeight w:val="159"/>
        </w:trPr>
        <w:tc>
          <w:tcPr>
            <w:tcW w:w="1270" w:type="pct"/>
          </w:tcPr>
          <w:p w14:paraId="6BF31A40"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Nutrient Release</w:t>
            </w:r>
          </w:p>
        </w:tc>
        <w:tc>
          <w:tcPr>
            <w:tcW w:w="1951" w:type="pct"/>
          </w:tcPr>
          <w:p w14:paraId="6842EF86" w14:textId="77777777" w:rsidR="00DF030F" w:rsidRPr="00DD4331" w:rsidRDefault="00DF030F" w:rsidP="00640BA6">
            <w:pPr>
              <w:tabs>
                <w:tab w:val="left" w:pos="720"/>
              </w:tabs>
              <w:spacing w:after="0" w:line="276" w:lineRule="auto"/>
              <w:jc w:val="both"/>
              <w:rPr>
                <w:rFonts w:ascii="Times New Roman" w:hAnsi="Times New Roman"/>
                <w:i/>
                <w:iCs/>
                <w:sz w:val="18"/>
                <w:szCs w:val="18"/>
              </w:rPr>
            </w:pPr>
            <w:proofErr w:type="spellStart"/>
            <w:r w:rsidRPr="00DD4331">
              <w:rPr>
                <w:rFonts w:ascii="Times New Roman" w:hAnsi="Times New Roman"/>
                <w:i/>
                <w:iCs/>
                <w:sz w:val="18"/>
                <w:szCs w:val="18"/>
              </w:rPr>
              <w:t>Ceratophyllum</w:t>
            </w:r>
            <w:proofErr w:type="spellEnd"/>
            <w:r w:rsidRPr="00DD4331">
              <w:rPr>
                <w:rFonts w:ascii="Times New Roman" w:hAnsi="Times New Roman"/>
                <w:i/>
                <w:iCs/>
                <w:sz w:val="18"/>
                <w:szCs w:val="18"/>
              </w:rPr>
              <w:t xml:space="preserve"> </w:t>
            </w:r>
            <w:proofErr w:type="spellStart"/>
            <w:r w:rsidRPr="00DD4331">
              <w:rPr>
                <w:rFonts w:ascii="Times New Roman" w:hAnsi="Times New Roman"/>
                <w:i/>
                <w:iCs/>
                <w:sz w:val="18"/>
                <w:szCs w:val="18"/>
              </w:rPr>
              <w:t>demersum</w:t>
            </w:r>
            <w:proofErr w:type="spellEnd"/>
            <w:r w:rsidRPr="00DD4331">
              <w:rPr>
                <w:rFonts w:ascii="Times New Roman" w:hAnsi="Times New Roman"/>
                <w:i/>
                <w:iCs/>
                <w:sz w:val="18"/>
                <w:szCs w:val="18"/>
              </w:rPr>
              <w:t xml:space="preserve">, </w:t>
            </w:r>
            <w:proofErr w:type="spellStart"/>
            <w:r w:rsidRPr="00DD4331">
              <w:rPr>
                <w:rFonts w:ascii="Times New Roman" w:hAnsi="Times New Roman"/>
                <w:i/>
                <w:iCs/>
                <w:sz w:val="18"/>
                <w:szCs w:val="18"/>
              </w:rPr>
              <w:t>Potamogeton</w:t>
            </w:r>
            <w:proofErr w:type="spellEnd"/>
          </w:p>
        </w:tc>
        <w:tc>
          <w:tcPr>
            <w:tcW w:w="1780" w:type="pct"/>
          </w:tcPr>
          <w:p w14:paraId="6AEBE5A2" w14:textId="77777777" w:rsidR="00DF030F" w:rsidRPr="00DD4331" w:rsidRDefault="00DF030F" w:rsidP="00640BA6">
            <w:pPr>
              <w:tabs>
                <w:tab w:val="left" w:pos="720"/>
              </w:tabs>
              <w:spacing w:after="0" w:line="276" w:lineRule="auto"/>
              <w:jc w:val="both"/>
              <w:rPr>
                <w:rFonts w:ascii="Times New Roman" w:hAnsi="Times New Roman"/>
                <w:sz w:val="18"/>
                <w:szCs w:val="18"/>
              </w:rPr>
            </w:pPr>
            <w:r w:rsidRPr="00DD4331">
              <w:rPr>
                <w:rFonts w:ascii="Times New Roman" w:hAnsi="Times New Roman"/>
                <w:sz w:val="18"/>
                <w:szCs w:val="18"/>
              </w:rPr>
              <w:t>Decomposition and nutrient cycling</w:t>
            </w:r>
          </w:p>
        </w:tc>
      </w:tr>
      <w:tr w:rsidR="00DF030F" w:rsidRPr="00DD4331" w14:paraId="07F50BCE" w14:textId="77777777" w:rsidTr="00640BA6">
        <w:trPr>
          <w:trHeight w:val="159"/>
        </w:trPr>
        <w:tc>
          <w:tcPr>
            <w:tcW w:w="1270" w:type="pct"/>
          </w:tcPr>
          <w:p w14:paraId="729D0E99"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Pollutant Filtration</w:t>
            </w:r>
          </w:p>
        </w:tc>
        <w:tc>
          <w:tcPr>
            <w:tcW w:w="1951" w:type="pct"/>
          </w:tcPr>
          <w:p w14:paraId="0E45ED02" w14:textId="77777777" w:rsidR="00DF030F" w:rsidRPr="00DD4331" w:rsidRDefault="00DF030F" w:rsidP="00640BA6">
            <w:pPr>
              <w:tabs>
                <w:tab w:val="left" w:pos="720"/>
              </w:tabs>
              <w:spacing w:after="0" w:line="276" w:lineRule="auto"/>
              <w:jc w:val="both"/>
              <w:rPr>
                <w:rFonts w:ascii="Times New Roman" w:hAnsi="Times New Roman"/>
                <w:i/>
                <w:iCs/>
                <w:sz w:val="18"/>
                <w:szCs w:val="18"/>
              </w:rPr>
            </w:pPr>
            <w:r w:rsidRPr="00DD4331">
              <w:rPr>
                <w:rFonts w:ascii="Times New Roman" w:hAnsi="Times New Roman"/>
                <w:i/>
                <w:iCs/>
                <w:sz w:val="18"/>
                <w:szCs w:val="18"/>
              </w:rPr>
              <w:t>Eichhornia crassipes, Bacopa spp.</w:t>
            </w:r>
          </w:p>
        </w:tc>
        <w:tc>
          <w:tcPr>
            <w:tcW w:w="1780" w:type="pct"/>
          </w:tcPr>
          <w:p w14:paraId="2BA22F15" w14:textId="77777777" w:rsidR="00DF030F" w:rsidRPr="00DD4331" w:rsidRDefault="00DF030F" w:rsidP="00640BA6">
            <w:pPr>
              <w:tabs>
                <w:tab w:val="left" w:pos="720"/>
              </w:tabs>
              <w:spacing w:after="0" w:line="276" w:lineRule="auto"/>
              <w:jc w:val="both"/>
              <w:rPr>
                <w:rFonts w:ascii="Times New Roman" w:hAnsi="Times New Roman"/>
                <w:sz w:val="18"/>
                <w:szCs w:val="18"/>
              </w:rPr>
            </w:pPr>
            <w:r w:rsidRPr="00DD4331">
              <w:rPr>
                <w:rFonts w:ascii="Times New Roman" w:hAnsi="Times New Roman"/>
                <w:sz w:val="18"/>
                <w:szCs w:val="18"/>
              </w:rPr>
              <w:t>Removal of excess nutrients</w:t>
            </w:r>
          </w:p>
        </w:tc>
      </w:tr>
      <w:tr w:rsidR="00DF030F" w:rsidRPr="00DD4331" w14:paraId="36EBCAD4" w14:textId="77777777" w:rsidTr="00640BA6">
        <w:trPr>
          <w:trHeight w:val="159"/>
        </w:trPr>
        <w:tc>
          <w:tcPr>
            <w:tcW w:w="1270" w:type="pct"/>
          </w:tcPr>
          <w:p w14:paraId="5ED282C6" w14:textId="77777777" w:rsidR="00DF030F" w:rsidRPr="00DD4331" w:rsidRDefault="00DF030F" w:rsidP="00640BA6">
            <w:pPr>
              <w:tabs>
                <w:tab w:val="left" w:pos="720"/>
              </w:tabs>
              <w:spacing w:after="0" w:line="276" w:lineRule="auto"/>
              <w:jc w:val="both"/>
              <w:rPr>
                <w:rFonts w:ascii="Times New Roman" w:hAnsi="Times New Roman"/>
                <w:b/>
                <w:bCs/>
                <w:sz w:val="18"/>
                <w:szCs w:val="18"/>
              </w:rPr>
            </w:pPr>
            <w:r w:rsidRPr="00DD4331">
              <w:rPr>
                <w:rFonts w:ascii="Times New Roman" w:hAnsi="Times New Roman"/>
                <w:b/>
                <w:bCs/>
                <w:sz w:val="18"/>
                <w:szCs w:val="18"/>
              </w:rPr>
              <w:t>Carbon Sequestration</w:t>
            </w:r>
          </w:p>
        </w:tc>
        <w:tc>
          <w:tcPr>
            <w:tcW w:w="1951" w:type="pct"/>
          </w:tcPr>
          <w:p w14:paraId="4CEFD4D3" w14:textId="77777777" w:rsidR="00DF030F" w:rsidRPr="00DD4331" w:rsidRDefault="00DF030F" w:rsidP="00640BA6">
            <w:pPr>
              <w:tabs>
                <w:tab w:val="left" w:pos="720"/>
              </w:tabs>
              <w:spacing w:after="0" w:line="276" w:lineRule="auto"/>
              <w:jc w:val="both"/>
              <w:rPr>
                <w:rFonts w:ascii="Times New Roman" w:hAnsi="Times New Roman"/>
                <w:i/>
                <w:iCs/>
                <w:sz w:val="18"/>
                <w:szCs w:val="18"/>
              </w:rPr>
            </w:pPr>
            <w:r w:rsidRPr="00DD4331">
              <w:rPr>
                <w:rFonts w:ascii="Times New Roman" w:hAnsi="Times New Roman"/>
                <w:i/>
                <w:iCs/>
                <w:sz w:val="18"/>
                <w:szCs w:val="18"/>
              </w:rPr>
              <w:t>Sphagnum spp., Typha spp.</w:t>
            </w:r>
          </w:p>
        </w:tc>
        <w:tc>
          <w:tcPr>
            <w:tcW w:w="1780" w:type="pct"/>
          </w:tcPr>
          <w:p w14:paraId="27C475E6" w14:textId="77777777" w:rsidR="00DF030F" w:rsidRPr="00DD4331" w:rsidRDefault="00DF030F" w:rsidP="00640BA6">
            <w:pPr>
              <w:tabs>
                <w:tab w:val="left" w:pos="720"/>
              </w:tabs>
              <w:spacing w:after="0" w:line="276" w:lineRule="auto"/>
              <w:jc w:val="both"/>
              <w:rPr>
                <w:rFonts w:ascii="Times New Roman" w:hAnsi="Times New Roman"/>
                <w:sz w:val="18"/>
                <w:szCs w:val="18"/>
              </w:rPr>
            </w:pPr>
            <w:r w:rsidRPr="00DD4331">
              <w:rPr>
                <w:rFonts w:ascii="Times New Roman" w:hAnsi="Times New Roman"/>
                <w:sz w:val="18"/>
                <w:szCs w:val="18"/>
              </w:rPr>
              <w:t>Storage of carbon in sediments</w:t>
            </w:r>
          </w:p>
        </w:tc>
      </w:tr>
    </w:tbl>
    <w:p w14:paraId="0ED0EB6E" w14:textId="77777777" w:rsidR="00DF030F" w:rsidRDefault="00DF030F" w:rsidP="00DF030F">
      <w:pPr>
        <w:tabs>
          <w:tab w:val="left" w:pos="720"/>
        </w:tabs>
        <w:spacing w:after="0" w:line="276" w:lineRule="auto"/>
        <w:jc w:val="both"/>
        <w:rPr>
          <w:rFonts w:ascii="Times New Roman" w:hAnsi="Times New Roman"/>
          <w:b/>
          <w:bCs/>
        </w:rPr>
      </w:pPr>
    </w:p>
    <w:p w14:paraId="7FE48837" w14:textId="77777777" w:rsidR="00DF030F" w:rsidRDefault="00DF030F" w:rsidP="00DF030F">
      <w:pPr>
        <w:tabs>
          <w:tab w:val="left" w:pos="720"/>
        </w:tabs>
        <w:spacing w:after="0" w:line="276" w:lineRule="auto"/>
        <w:jc w:val="both"/>
        <w:rPr>
          <w:rFonts w:ascii="Times New Roman" w:hAnsi="Times New Roman"/>
          <w:b/>
          <w:bCs/>
        </w:rPr>
        <w:sectPr w:rsidR="00DF030F" w:rsidSect="00DF030F">
          <w:type w:val="continuous"/>
          <w:pgSz w:w="11906" w:h="16838"/>
          <w:pgMar w:top="1440" w:right="1440" w:bottom="1440" w:left="1440" w:header="708" w:footer="708" w:gutter="0"/>
          <w:cols w:space="720"/>
          <w:docGrid w:linePitch="360"/>
        </w:sectPr>
      </w:pPr>
    </w:p>
    <w:p w14:paraId="7D4A9B17" w14:textId="77777777" w:rsidR="00DF030F" w:rsidRPr="00DD4331" w:rsidRDefault="00DF030F" w:rsidP="00DF030F">
      <w:pPr>
        <w:tabs>
          <w:tab w:val="left" w:pos="720"/>
        </w:tabs>
        <w:spacing w:after="0" w:line="276" w:lineRule="auto"/>
        <w:jc w:val="both"/>
        <w:rPr>
          <w:rFonts w:ascii="Times New Roman" w:hAnsi="Times New Roman"/>
          <w:b/>
          <w:bCs/>
        </w:rPr>
      </w:pPr>
      <w:r w:rsidRPr="00DD4331">
        <w:rPr>
          <w:rFonts w:ascii="Times New Roman" w:hAnsi="Times New Roman"/>
          <w:b/>
          <w:bCs/>
        </w:rPr>
        <w:t>Conclusion</w:t>
      </w:r>
    </w:p>
    <w:p w14:paraId="322CBDF6" w14:textId="77777777" w:rsidR="00DF030F" w:rsidRPr="00DD4331" w:rsidRDefault="00DF030F" w:rsidP="00DF030F">
      <w:pPr>
        <w:tabs>
          <w:tab w:val="left" w:pos="720"/>
        </w:tabs>
        <w:spacing w:after="0" w:line="276" w:lineRule="auto"/>
        <w:jc w:val="both"/>
        <w:rPr>
          <w:rFonts w:ascii="Times New Roman" w:hAnsi="Times New Roman"/>
        </w:rPr>
      </w:pPr>
      <w:r w:rsidRPr="00DD4331">
        <w:rPr>
          <w:rFonts w:ascii="Times New Roman" w:hAnsi="Times New Roman"/>
        </w:rPr>
        <w:t xml:space="preserve">The </w:t>
      </w:r>
      <w:r w:rsidRPr="00DD4331">
        <w:rPr>
          <w:rFonts w:ascii="Times New Roman" w:hAnsi="Times New Roman"/>
          <w:lang w:val="en-US"/>
        </w:rPr>
        <w:t>study</w:t>
      </w:r>
      <w:r w:rsidRPr="00DD4331">
        <w:rPr>
          <w:rFonts w:ascii="Times New Roman" w:hAnsi="Times New Roman"/>
        </w:rPr>
        <w:t xml:space="preserve"> identifies several key quality indicators for evaluating the ecological health and effective management of the Asan Wetland. A significant indicator is the documented diversity of 23 macrophyte species, categorized into floating, submerged, emergent, pollution-indicator, and invasive groups. This </w:t>
      </w:r>
      <w:r w:rsidRPr="00DD4331">
        <w:rPr>
          <w:rFonts w:ascii="Times New Roman" w:hAnsi="Times New Roman"/>
        </w:rPr>
        <w:lastRenderedPageBreak/>
        <w:t xml:space="preserve">diversity reflects the wetland's ecological richness, while the dominance of invasive species such as </w:t>
      </w:r>
      <w:r w:rsidRPr="00DD4331">
        <w:rPr>
          <w:rStyle w:val="Emphasis"/>
          <w:rFonts w:ascii="Times New Roman" w:hAnsi="Times New Roman"/>
        </w:rPr>
        <w:t>Eichhornia crassipes</w:t>
      </w:r>
      <w:r w:rsidRPr="00DD4331">
        <w:rPr>
          <w:rFonts w:ascii="Times New Roman" w:hAnsi="Times New Roman"/>
        </w:rPr>
        <w:t xml:space="preserve"> and </w:t>
      </w:r>
      <w:r w:rsidRPr="00DD4331">
        <w:rPr>
          <w:rStyle w:val="Emphasis"/>
          <w:rFonts w:ascii="Times New Roman" w:hAnsi="Times New Roman"/>
        </w:rPr>
        <w:t>Salvinia molesta</w:t>
      </w:r>
      <w:r w:rsidRPr="00DD4331">
        <w:rPr>
          <w:rFonts w:ascii="Times New Roman" w:hAnsi="Times New Roman"/>
        </w:rPr>
        <w:t xml:space="preserve"> signals ecological stress and competition with native flora. </w:t>
      </w:r>
    </w:p>
    <w:p w14:paraId="798062E7" w14:textId="77777777" w:rsidR="00DF030F" w:rsidRPr="00DD4331" w:rsidRDefault="00DF030F" w:rsidP="00DF030F">
      <w:pPr>
        <w:tabs>
          <w:tab w:val="left" w:pos="720"/>
        </w:tabs>
        <w:spacing w:after="0" w:line="276" w:lineRule="auto"/>
        <w:jc w:val="both"/>
        <w:rPr>
          <w:rFonts w:ascii="Times New Roman" w:hAnsi="Times New Roman"/>
        </w:rPr>
      </w:pPr>
      <w:r w:rsidRPr="00DD4331">
        <w:rPr>
          <w:rFonts w:ascii="Times New Roman" w:hAnsi="Times New Roman"/>
        </w:rPr>
        <w:t xml:space="preserve">Nutrient measurements, including phosphorus, nitrogen, sodium, and potassium levels, provide critical insights into the wetland's nutrient dynamics and potential ecological risks. For instance, phosphorus concentrations exceeding the OECD threshold (0.01–0.03 mg/L) indicate a heightened risk of eutrophication, </w:t>
      </w:r>
      <w:r>
        <w:rPr>
          <w:rFonts w:ascii="Times New Roman" w:hAnsi="Times New Roman"/>
        </w:rPr>
        <w:t>leading</w:t>
      </w:r>
      <w:r w:rsidRPr="00DD4331">
        <w:rPr>
          <w:rFonts w:ascii="Times New Roman" w:hAnsi="Times New Roman"/>
        </w:rPr>
        <w:t xml:space="preserve"> to undesirable algal blooms. Moreover, moderate nitrogen levels </w:t>
      </w:r>
      <w:r>
        <w:rPr>
          <w:rFonts w:ascii="Times New Roman" w:hAnsi="Times New Roman"/>
        </w:rPr>
        <w:t>and</w:t>
      </w:r>
      <w:r w:rsidRPr="00DD4331">
        <w:rPr>
          <w:rFonts w:ascii="Times New Roman" w:hAnsi="Times New Roman"/>
        </w:rPr>
        <w:t xml:space="preserve"> elevated phosphorus suggest nutrient imbalances that may disrupt ecological equilibrium.</w:t>
      </w:r>
    </w:p>
    <w:p w14:paraId="4D5F1E45" w14:textId="77777777" w:rsidR="00DF030F" w:rsidRPr="00DD4331" w:rsidRDefault="00DF030F" w:rsidP="00DF030F">
      <w:pPr>
        <w:tabs>
          <w:tab w:val="left" w:pos="720"/>
        </w:tabs>
        <w:spacing w:after="0" w:line="276" w:lineRule="auto"/>
        <w:jc w:val="both"/>
        <w:rPr>
          <w:rFonts w:ascii="Times New Roman" w:hAnsi="Times New Roman"/>
        </w:rPr>
      </w:pPr>
      <w:r w:rsidRPr="00DD4331">
        <w:rPr>
          <w:rFonts w:ascii="Times New Roman" w:hAnsi="Times New Roman"/>
        </w:rPr>
        <w:t xml:space="preserve">The presence of specific macrophytes, such as </w:t>
      </w:r>
      <w:r w:rsidRPr="00DD4331">
        <w:rPr>
          <w:rStyle w:val="Emphasis"/>
          <w:rFonts w:ascii="Times New Roman" w:hAnsi="Times New Roman"/>
        </w:rPr>
        <w:t xml:space="preserve">Bacopa </w:t>
      </w:r>
      <w:proofErr w:type="spellStart"/>
      <w:r w:rsidRPr="00DD4331">
        <w:rPr>
          <w:rStyle w:val="Emphasis"/>
          <w:rFonts w:ascii="Times New Roman" w:hAnsi="Times New Roman"/>
        </w:rPr>
        <w:t>monnieri</w:t>
      </w:r>
      <w:proofErr w:type="spellEnd"/>
      <w:r w:rsidRPr="00DD4331">
        <w:rPr>
          <w:rFonts w:ascii="Times New Roman" w:hAnsi="Times New Roman"/>
        </w:rPr>
        <w:t xml:space="preserve">, </w:t>
      </w:r>
      <w:r w:rsidRPr="00DD4331">
        <w:rPr>
          <w:rStyle w:val="Emphasis"/>
          <w:rFonts w:ascii="Times New Roman" w:hAnsi="Times New Roman"/>
        </w:rPr>
        <w:t>Ipomoea aquatica</w:t>
      </w:r>
      <w:r w:rsidRPr="00DD4331">
        <w:rPr>
          <w:rFonts w:ascii="Times New Roman" w:hAnsi="Times New Roman"/>
        </w:rPr>
        <w:t xml:space="preserve">, and </w:t>
      </w:r>
      <w:r w:rsidRPr="00DD4331">
        <w:rPr>
          <w:rStyle w:val="Emphasis"/>
          <w:rFonts w:ascii="Times New Roman" w:hAnsi="Times New Roman"/>
        </w:rPr>
        <w:t xml:space="preserve">Alternanthera </w:t>
      </w:r>
      <w:proofErr w:type="spellStart"/>
      <w:r w:rsidRPr="00DD4331">
        <w:rPr>
          <w:rStyle w:val="Emphasis"/>
          <w:rFonts w:ascii="Times New Roman" w:hAnsi="Times New Roman"/>
        </w:rPr>
        <w:t>philoxeroides</w:t>
      </w:r>
      <w:proofErr w:type="spellEnd"/>
      <w:r w:rsidRPr="00DD4331">
        <w:rPr>
          <w:rFonts w:ascii="Times New Roman" w:hAnsi="Times New Roman"/>
        </w:rPr>
        <w:t xml:space="preserve">, highlights their tolerance to nutrient-enriched or polluted environments, serving as bioindicators of water quality. Furthermore, macrophytes play essential ecological roles: species like </w:t>
      </w:r>
      <w:r w:rsidRPr="00DD4331">
        <w:rPr>
          <w:rStyle w:val="Emphasis"/>
          <w:rFonts w:ascii="Times New Roman" w:hAnsi="Times New Roman"/>
        </w:rPr>
        <w:t xml:space="preserve">Hydrilla </w:t>
      </w:r>
      <w:proofErr w:type="spellStart"/>
      <w:r w:rsidRPr="00DD4331">
        <w:rPr>
          <w:rStyle w:val="Emphasis"/>
          <w:rFonts w:ascii="Times New Roman" w:hAnsi="Times New Roman"/>
        </w:rPr>
        <w:t>verticillata</w:t>
      </w:r>
      <w:proofErr w:type="spellEnd"/>
      <w:r w:rsidRPr="00DD4331">
        <w:rPr>
          <w:rFonts w:ascii="Times New Roman" w:hAnsi="Times New Roman"/>
        </w:rPr>
        <w:t xml:space="preserve"> and </w:t>
      </w:r>
      <w:r w:rsidRPr="00DD4331">
        <w:rPr>
          <w:rStyle w:val="Emphasis"/>
          <w:rFonts w:ascii="Times New Roman" w:hAnsi="Times New Roman"/>
        </w:rPr>
        <w:t>Typha spp.</w:t>
      </w:r>
      <w:r w:rsidRPr="00DD4331">
        <w:rPr>
          <w:rFonts w:ascii="Times New Roman" w:hAnsi="Times New Roman"/>
        </w:rPr>
        <w:t xml:space="preserve"> contribute to nutrient uptake; </w:t>
      </w:r>
      <w:r w:rsidRPr="00DD4331">
        <w:rPr>
          <w:rStyle w:val="Emphasis"/>
          <w:rFonts w:ascii="Times New Roman" w:hAnsi="Times New Roman"/>
        </w:rPr>
        <w:t>Eichhornia crassipes</w:t>
      </w:r>
      <w:r w:rsidRPr="00DD4331">
        <w:rPr>
          <w:rFonts w:ascii="Times New Roman" w:hAnsi="Times New Roman"/>
        </w:rPr>
        <w:t xml:space="preserve"> and </w:t>
      </w:r>
      <w:r w:rsidRPr="00DD4331">
        <w:rPr>
          <w:rStyle w:val="Emphasis"/>
          <w:rFonts w:ascii="Times New Roman" w:hAnsi="Times New Roman"/>
        </w:rPr>
        <w:t>Bacopa spp.</w:t>
      </w:r>
      <w:r w:rsidRPr="00DD4331">
        <w:rPr>
          <w:rFonts w:ascii="Times New Roman" w:hAnsi="Times New Roman"/>
        </w:rPr>
        <w:t xml:space="preserve"> assist in pollutant filtration; and </w:t>
      </w:r>
      <w:r w:rsidRPr="00DD4331">
        <w:rPr>
          <w:rStyle w:val="Emphasis"/>
          <w:rFonts w:ascii="Times New Roman" w:hAnsi="Times New Roman"/>
        </w:rPr>
        <w:t>Sphagnum spp.</w:t>
      </w:r>
      <w:r w:rsidRPr="00DD4331">
        <w:rPr>
          <w:rFonts w:ascii="Times New Roman" w:hAnsi="Times New Roman"/>
        </w:rPr>
        <w:t xml:space="preserve"> and </w:t>
      </w:r>
      <w:r w:rsidRPr="00DD4331">
        <w:rPr>
          <w:rStyle w:val="Emphasis"/>
          <w:rFonts w:ascii="Times New Roman" w:hAnsi="Times New Roman"/>
        </w:rPr>
        <w:t>Typha spp.</w:t>
      </w:r>
      <w:r w:rsidRPr="00DD4331">
        <w:rPr>
          <w:rFonts w:ascii="Times New Roman" w:hAnsi="Times New Roman"/>
        </w:rPr>
        <w:t xml:space="preserve"> facilitate carbon sequestration. These functions underline the significance of macrophytes in sediment stabilization, nutrient cycling, and water clarity improvement, making them invaluable ecological indicators.</w:t>
      </w:r>
    </w:p>
    <w:p w14:paraId="55191BB3" w14:textId="77777777" w:rsidR="00DF030F" w:rsidRPr="00DD4331" w:rsidRDefault="00DF030F" w:rsidP="00DF030F">
      <w:pPr>
        <w:tabs>
          <w:tab w:val="left" w:pos="720"/>
        </w:tabs>
        <w:spacing w:after="0" w:line="276" w:lineRule="auto"/>
        <w:jc w:val="both"/>
        <w:rPr>
          <w:rFonts w:ascii="Times New Roman" w:hAnsi="Times New Roman"/>
        </w:rPr>
      </w:pPr>
      <w:r w:rsidRPr="00DD4331">
        <w:rPr>
          <w:rFonts w:ascii="Times New Roman" w:hAnsi="Times New Roman"/>
        </w:rPr>
        <w:t>Spatial variations in nutrient levels and species abundance across sampling sites (S1, S2, and S3) reflect localized environmental pressures and trends. Additionally, the wetland’s unique topography and hydrological regime create diverse microhabitats, supporting a wide range of ecological niches and enhancing biodiversity. These indicators collectively emphasize the need for targeted conservation efforts to sustain the ecological integrity of the Asan Wetland.</w:t>
      </w:r>
    </w:p>
    <w:p w14:paraId="3F488BAD" w14:textId="77777777" w:rsidR="00DF030F" w:rsidRPr="00DD4331" w:rsidRDefault="00DF030F" w:rsidP="00DF030F">
      <w:pPr>
        <w:tabs>
          <w:tab w:val="left" w:pos="720"/>
        </w:tabs>
        <w:spacing w:after="0" w:line="276" w:lineRule="auto"/>
        <w:jc w:val="both"/>
        <w:rPr>
          <w:rFonts w:ascii="Times New Roman" w:hAnsi="Times New Roman"/>
          <w:b/>
          <w:bCs/>
        </w:rPr>
      </w:pPr>
    </w:p>
    <w:p w14:paraId="5D234A08" w14:textId="77777777" w:rsidR="00DF030F" w:rsidRPr="00DD4331" w:rsidRDefault="00DF030F" w:rsidP="00DF030F">
      <w:pPr>
        <w:tabs>
          <w:tab w:val="left" w:pos="720"/>
        </w:tabs>
        <w:spacing w:after="0" w:line="276" w:lineRule="auto"/>
        <w:jc w:val="both"/>
        <w:rPr>
          <w:rFonts w:ascii="Times New Roman" w:hAnsi="Times New Roman"/>
          <w:b/>
          <w:bCs/>
        </w:rPr>
      </w:pPr>
      <w:r w:rsidRPr="00DD4331">
        <w:rPr>
          <w:rFonts w:ascii="Times New Roman" w:hAnsi="Times New Roman"/>
          <w:b/>
          <w:bCs/>
        </w:rPr>
        <w:t>References</w:t>
      </w:r>
    </w:p>
    <w:p w14:paraId="2DDBFB1C"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rPr>
      </w:pPr>
      <w:r w:rsidRPr="00831C8A">
        <w:rPr>
          <w:rFonts w:ascii="Times New Roman" w:hAnsi="Times New Roman"/>
        </w:rPr>
        <w:fldChar w:fldCharType="begin" w:fldLock="1"/>
      </w:r>
      <w:r w:rsidRPr="00831C8A">
        <w:rPr>
          <w:rFonts w:ascii="Times New Roman" w:hAnsi="Times New Roman"/>
        </w:rPr>
        <w:instrText xml:space="preserve">ADDIN Mendeley Bibliography CSL_BIBLIOGRAPHY </w:instrText>
      </w:r>
      <w:r w:rsidRPr="00831C8A">
        <w:rPr>
          <w:rFonts w:ascii="Times New Roman" w:hAnsi="Times New Roman"/>
        </w:rPr>
        <w:fldChar w:fldCharType="separate"/>
      </w:r>
      <w:r w:rsidRPr="00831C8A">
        <w:rPr>
          <w:rFonts w:ascii="Times New Roman" w:hAnsi="Times New Roman"/>
        </w:rPr>
        <w:t xml:space="preserve">Adhikari B and Babu M (2008) ‘Floral diversity of </w:t>
      </w:r>
      <w:proofErr w:type="spellStart"/>
      <w:r w:rsidRPr="00831C8A">
        <w:rPr>
          <w:rFonts w:ascii="Times New Roman" w:hAnsi="Times New Roman"/>
        </w:rPr>
        <w:t>Baanganga</w:t>
      </w:r>
      <w:proofErr w:type="spellEnd"/>
      <w:r w:rsidRPr="00831C8A">
        <w:rPr>
          <w:rFonts w:ascii="Times New Roman" w:hAnsi="Times New Roman"/>
        </w:rPr>
        <w:t xml:space="preserve"> Wetland, Uttarakhand, India’, </w:t>
      </w:r>
      <w:proofErr w:type="spellStart"/>
      <w:proofErr w:type="gramStart"/>
      <w:r w:rsidRPr="00831C8A">
        <w:rPr>
          <w:rFonts w:ascii="Times New Roman" w:hAnsi="Times New Roman"/>
          <w:i/>
          <w:iCs/>
        </w:rPr>
        <w:t>biotaxa.orgBS</w:t>
      </w:r>
      <w:proofErr w:type="spellEnd"/>
      <w:proofErr w:type="gramEnd"/>
      <w:r w:rsidRPr="00831C8A">
        <w:rPr>
          <w:rFonts w:ascii="Times New Roman" w:hAnsi="Times New Roman"/>
        </w:rPr>
        <w:t>.</w:t>
      </w:r>
    </w:p>
    <w:p w14:paraId="6B3D31B8"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eastAsia="SimSun" w:hAnsi="Times New Roman"/>
          <w:color w:val="232323"/>
          <w:shd w:val="clear" w:color="auto" w:fill="FFFFFF"/>
        </w:rPr>
      </w:pPr>
      <w:r w:rsidRPr="00831C8A">
        <w:rPr>
          <w:rFonts w:ascii="Times New Roman" w:eastAsia="SimSun" w:hAnsi="Times New Roman"/>
          <w:color w:val="232323"/>
          <w:shd w:val="clear" w:color="auto" w:fill="FFFFFF"/>
        </w:rPr>
        <w:t>APHA (2012) Standard Methods for the Examination of Water and Waste Water. 22nd Edition, American Public Health Association, American Water Works Association, Water Environment Federation</w:t>
      </w:r>
    </w:p>
    <w:p w14:paraId="25A943CD"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rPr>
      </w:pPr>
      <w:r w:rsidRPr="00831C8A">
        <w:rPr>
          <w:rFonts w:ascii="Times New Roman" w:hAnsi="Times New Roman"/>
        </w:rPr>
        <w:t xml:space="preserve">Brix, H. (1997) ‘Do macrophytes play a role in constructed treatment wetlands?’, in </w:t>
      </w:r>
      <w:r w:rsidRPr="00831C8A">
        <w:rPr>
          <w:rFonts w:ascii="Times New Roman" w:hAnsi="Times New Roman"/>
          <w:i/>
          <w:iCs/>
        </w:rPr>
        <w:t>Water Science and Technology</w:t>
      </w:r>
      <w:r w:rsidRPr="00831C8A">
        <w:rPr>
          <w:rFonts w:ascii="Times New Roman" w:hAnsi="Times New Roman"/>
        </w:rPr>
        <w:t>, pp. 11–17.</w:t>
      </w:r>
    </w:p>
    <w:p w14:paraId="699ACEEF" w14:textId="77777777" w:rsidR="00DF030F" w:rsidRPr="00831C8A" w:rsidRDefault="00DF030F" w:rsidP="00DF030F">
      <w:pPr>
        <w:pStyle w:val="NormalWeb"/>
        <w:spacing w:line="276" w:lineRule="auto"/>
        <w:ind w:left="480" w:hangingChars="200" w:hanging="480"/>
        <w:jc w:val="both"/>
      </w:pPr>
      <w:r w:rsidRPr="00DF030F">
        <w:t xml:space="preserve">Chambers PA &amp; </w:t>
      </w:r>
      <w:proofErr w:type="spellStart"/>
      <w:r w:rsidRPr="00DF030F">
        <w:t>Prepas</w:t>
      </w:r>
      <w:proofErr w:type="spellEnd"/>
      <w:r w:rsidRPr="00DF030F">
        <w:t xml:space="preserve"> EE (1994). </w:t>
      </w:r>
      <w:r w:rsidRPr="00831C8A">
        <w:t xml:space="preserve">"Nutrient dynamics in aquatic macrophytes." </w:t>
      </w:r>
      <w:r w:rsidRPr="00831C8A">
        <w:rPr>
          <w:rStyle w:val="Emphasis"/>
        </w:rPr>
        <w:t>Aquatic Botany</w:t>
      </w:r>
      <w:r w:rsidRPr="00831C8A">
        <w:t>, 47(2), 1–15.</w:t>
      </w:r>
    </w:p>
    <w:p w14:paraId="7301A141" w14:textId="77777777" w:rsidR="00DF030F" w:rsidRPr="00831C8A" w:rsidRDefault="00DF030F" w:rsidP="00DF030F">
      <w:pPr>
        <w:pStyle w:val="NormalWeb"/>
        <w:spacing w:line="276" w:lineRule="auto"/>
        <w:ind w:left="440" w:hangingChars="200" w:hanging="440"/>
        <w:jc w:val="both"/>
        <w:rPr>
          <w:sz w:val="22"/>
          <w:szCs w:val="22"/>
        </w:rPr>
      </w:pPr>
      <w:r w:rsidRPr="00831C8A">
        <w:rPr>
          <w:sz w:val="22"/>
          <w:szCs w:val="22"/>
        </w:rPr>
        <w:t xml:space="preserve">Cronk J and Fennessy M (2016) </w:t>
      </w:r>
      <w:r w:rsidRPr="00831C8A">
        <w:rPr>
          <w:i/>
          <w:iCs/>
          <w:sz w:val="22"/>
          <w:szCs w:val="22"/>
        </w:rPr>
        <w:t>Wetland plants: biology and ecology</w:t>
      </w:r>
      <w:r w:rsidRPr="00831C8A">
        <w:rPr>
          <w:sz w:val="22"/>
          <w:szCs w:val="22"/>
        </w:rPr>
        <w:t>.</w:t>
      </w:r>
    </w:p>
    <w:p w14:paraId="2094332D"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rPr>
      </w:pPr>
      <w:r w:rsidRPr="00831C8A">
        <w:rPr>
          <w:rFonts w:ascii="Times New Roman" w:hAnsi="Times New Roman"/>
        </w:rPr>
        <w:t>Gupta DK (2014) ‘</w:t>
      </w:r>
      <w:proofErr w:type="spellStart"/>
      <w:r w:rsidRPr="00831C8A">
        <w:rPr>
          <w:rFonts w:ascii="Times New Roman" w:hAnsi="Times New Roman"/>
        </w:rPr>
        <w:t>Angiospermic</w:t>
      </w:r>
      <w:proofErr w:type="spellEnd"/>
      <w:r w:rsidRPr="00831C8A">
        <w:rPr>
          <w:rFonts w:ascii="Times New Roman" w:hAnsi="Times New Roman"/>
        </w:rPr>
        <w:t xml:space="preserve"> diversity of Asan Wetland, Doon valley (Uttarakhand), India’, </w:t>
      </w:r>
      <w:r w:rsidRPr="00831C8A">
        <w:rPr>
          <w:rFonts w:ascii="Times New Roman" w:hAnsi="Times New Roman"/>
          <w:i/>
          <w:iCs/>
        </w:rPr>
        <w:t>Plant Archives</w:t>
      </w:r>
      <w:r w:rsidRPr="00831C8A">
        <w:rPr>
          <w:rFonts w:ascii="Times New Roman" w:hAnsi="Times New Roman"/>
        </w:rPr>
        <w:t>, 14(1), pp. 271–275.</w:t>
      </w:r>
    </w:p>
    <w:p w14:paraId="707C02DC"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rPr>
      </w:pPr>
      <w:proofErr w:type="spellStart"/>
      <w:r w:rsidRPr="00831C8A">
        <w:rPr>
          <w:rFonts w:ascii="Times New Roman" w:hAnsi="Times New Roman"/>
        </w:rPr>
        <w:t>Onaindia</w:t>
      </w:r>
      <w:proofErr w:type="spellEnd"/>
      <w:r w:rsidRPr="00831C8A">
        <w:rPr>
          <w:rFonts w:ascii="Times New Roman" w:hAnsi="Times New Roman"/>
        </w:rPr>
        <w:t xml:space="preserve"> M</w:t>
      </w:r>
      <w:r w:rsidRPr="00831C8A">
        <w:rPr>
          <w:rFonts w:ascii="Times New Roman" w:hAnsi="Times New Roman"/>
          <w:lang w:val="en-US"/>
        </w:rPr>
        <w:t>,</w:t>
      </w:r>
      <w:r w:rsidRPr="00831C8A">
        <w:rPr>
          <w:rFonts w:ascii="Times New Roman" w:hAnsi="Times New Roman"/>
        </w:rPr>
        <w:t xml:space="preserve"> Amezaga I, </w:t>
      </w:r>
      <w:proofErr w:type="spellStart"/>
      <w:r w:rsidRPr="00831C8A">
        <w:rPr>
          <w:rFonts w:ascii="Times New Roman" w:hAnsi="Times New Roman"/>
        </w:rPr>
        <w:t>Garbisu</w:t>
      </w:r>
      <w:proofErr w:type="spellEnd"/>
      <w:r w:rsidRPr="00831C8A">
        <w:rPr>
          <w:rFonts w:ascii="Times New Roman" w:hAnsi="Times New Roman"/>
        </w:rPr>
        <w:t xml:space="preserve"> C and García-Bikuña B (2005) ‘Aquatic macrophytes as biological indicators of environmental conditions of rivers in north-eastern Spain’, </w:t>
      </w:r>
      <w:r w:rsidRPr="00831C8A">
        <w:rPr>
          <w:rFonts w:ascii="Times New Roman" w:hAnsi="Times New Roman"/>
          <w:i/>
          <w:iCs/>
        </w:rPr>
        <w:t xml:space="preserve">Annales de </w:t>
      </w:r>
      <w:proofErr w:type="spellStart"/>
      <w:r w:rsidRPr="00831C8A">
        <w:rPr>
          <w:rFonts w:ascii="Times New Roman" w:hAnsi="Times New Roman"/>
          <w:i/>
          <w:iCs/>
        </w:rPr>
        <w:t>Limnologie</w:t>
      </w:r>
      <w:proofErr w:type="spellEnd"/>
      <w:r w:rsidRPr="00831C8A">
        <w:rPr>
          <w:rFonts w:ascii="Times New Roman" w:hAnsi="Times New Roman"/>
        </w:rPr>
        <w:t>, 41(3), pp. 175–182.</w:t>
      </w:r>
    </w:p>
    <w:p w14:paraId="6086B6FE"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rPr>
      </w:pPr>
      <w:proofErr w:type="spellStart"/>
      <w:r w:rsidRPr="00831C8A">
        <w:rPr>
          <w:rFonts w:ascii="Times New Roman" w:hAnsi="Times New Roman"/>
        </w:rPr>
        <w:t>Rejmánková</w:t>
      </w:r>
      <w:proofErr w:type="spellEnd"/>
      <w:r w:rsidRPr="00831C8A">
        <w:rPr>
          <w:rFonts w:ascii="Times New Roman" w:hAnsi="Times New Roman"/>
        </w:rPr>
        <w:t xml:space="preserve">, E (2011) ‘The role of macrophytes in wetland ecosystems’, </w:t>
      </w:r>
      <w:r w:rsidRPr="00831C8A">
        <w:rPr>
          <w:rFonts w:ascii="Times New Roman" w:hAnsi="Times New Roman"/>
          <w:i/>
          <w:iCs/>
        </w:rPr>
        <w:t>Journal of Ecology and Field Biology</w:t>
      </w:r>
      <w:r w:rsidRPr="00831C8A">
        <w:rPr>
          <w:rFonts w:ascii="Times New Roman" w:hAnsi="Times New Roman"/>
        </w:rPr>
        <w:t>, pp. 333–345.</w:t>
      </w:r>
    </w:p>
    <w:p w14:paraId="2B271EE4"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rPr>
      </w:pPr>
      <w:r w:rsidRPr="00831C8A">
        <w:rPr>
          <w:rFonts w:ascii="Times New Roman" w:hAnsi="Times New Roman"/>
        </w:rPr>
        <w:t xml:space="preserve">Saini H and N Kumar (2017) ‘Assessment and identification of aquatic diversity of wetlands of Yamuna Nagar district, Haryana, India’, </w:t>
      </w:r>
      <w:r w:rsidRPr="00831C8A">
        <w:rPr>
          <w:rFonts w:ascii="Times New Roman" w:hAnsi="Times New Roman"/>
          <w:i/>
          <w:iCs/>
        </w:rPr>
        <w:t>academia.edu</w:t>
      </w:r>
      <w:r w:rsidRPr="00831C8A">
        <w:rPr>
          <w:rFonts w:ascii="Times New Roman" w:hAnsi="Times New Roman"/>
        </w:rPr>
        <w:t>.</w:t>
      </w:r>
    </w:p>
    <w:p w14:paraId="16D8EAE5"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rPr>
      </w:pPr>
      <w:r w:rsidRPr="00831C8A">
        <w:rPr>
          <w:rFonts w:ascii="Times New Roman" w:hAnsi="Times New Roman"/>
        </w:rPr>
        <w:t>Sharma LK and Naik R (2024)</w:t>
      </w:r>
      <w:r w:rsidRPr="00831C8A">
        <w:rPr>
          <w:rFonts w:ascii="Times New Roman" w:hAnsi="Times New Roman"/>
          <w:lang w:val="en-US"/>
        </w:rPr>
        <w:t>.</w:t>
      </w:r>
      <w:r w:rsidRPr="00831C8A">
        <w:rPr>
          <w:rFonts w:ascii="Times New Roman" w:hAnsi="Times New Roman"/>
        </w:rPr>
        <w:t xml:space="preserve"> Wetland Ecosystems, </w:t>
      </w:r>
      <w:r w:rsidRPr="00831C8A">
        <w:rPr>
          <w:rFonts w:ascii="Times New Roman" w:hAnsi="Times New Roman"/>
          <w:i/>
          <w:iCs/>
        </w:rPr>
        <w:t>Conservation of Saline Wetland Ecosystems</w:t>
      </w:r>
      <w:r w:rsidRPr="00831C8A">
        <w:rPr>
          <w:rFonts w:ascii="Times New Roman" w:hAnsi="Times New Roman"/>
        </w:rPr>
        <w:t>. Singapore: Springer Nature Singapore, pp. 3–32.</w:t>
      </w:r>
    </w:p>
    <w:p w14:paraId="1AB81368"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rPr>
      </w:pPr>
      <w:r w:rsidRPr="00831C8A">
        <w:rPr>
          <w:rFonts w:ascii="Times New Roman" w:hAnsi="Times New Roman"/>
        </w:rPr>
        <w:t xml:space="preserve">Singh S, Naik R and Bahuguna </w:t>
      </w:r>
      <w:proofErr w:type="gramStart"/>
      <w:r w:rsidRPr="00831C8A">
        <w:rPr>
          <w:rFonts w:ascii="Times New Roman" w:hAnsi="Times New Roman"/>
        </w:rPr>
        <w:t>A</w:t>
      </w:r>
      <w:proofErr w:type="gramEnd"/>
      <w:r w:rsidRPr="00831C8A">
        <w:rPr>
          <w:rFonts w:ascii="Times New Roman" w:hAnsi="Times New Roman"/>
        </w:rPr>
        <w:t xml:space="preserve"> K (2024) ‘Habitat Quality Characterization and Management of Asan Wetland Biodiversity’, </w:t>
      </w:r>
      <w:r w:rsidRPr="00831C8A">
        <w:rPr>
          <w:rFonts w:ascii="Times New Roman" w:hAnsi="Times New Roman"/>
          <w:i/>
          <w:iCs/>
        </w:rPr>
        <w:t>ojs.nieindia.org</w:t>
      </w:r>
      <w:r w:rsidRPr="00831C8A">
        <w:rPr>
          <w:rFonts w:ascii="Times New Roman" w:hAnsi="Times New Roman"/>
        </w:rPr>
        <w:t>.</w:t>
      </w:r>
    </w:p>
    <w:p w14:paraId="22CD49CF"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rPr>
      </w:pPr>
      <w:r w:rsidRPr="00831C8A">
        <w:rPr>
          <w:rFonts w:ascii="Times New Roman" w:hAnsi="Times New Roman"/>
        </w:rPr>
        <w:t xml:space="preserve">Tabassum S, </w:t>
      </w:r>
      <w:proofErr w:type="spellStart"/>
      <w:r w:rsidRPr="00831C8A">
        <w:rPr>
          <w:rFonts w:ascii="Times New Roman" w:hAnsi="Times New Roman"/>
        </w:rPr>
        <w:t>Kotnala</w:t>
      </w:r>
      <w:proofErr w:type="spellEnd"/>
      <w:r w:rsidRPr="00831C8A">
        <w:rPr>
          <w:rFonts w:ascii="Times New Roman" w:hAnsi="Times New Roman"/>
        </w:rPr>
        <w:t xml:space="preserve"> C. B, Salman M, Tariq M, Khan A H and Khan N A (2024) ‘The impact of heavy metal concentrations on aquatic insect populations in the Asan Wetland of Dehradun, Uttarakhand </w:t>
      </w:r>
      <w:r w:rsidRPr="00831C8A">
        <w:rPr>
          <w:rFonts w:ascii="Times New Roman" w:hAnsi="Times New Roman"/>
          <w:i/>
          <w:iCs/>
        </w:rPr>
        <w:lastRenderedPageBreak/>
        <w:t>Scientific Reports</w:t>
      </w:r>
      <w:r w:rsidRPr="00831C8A">
        <w:rPr>
          <w:rFonts w:ascii="Times New Roman" w:hAnsi="Times New Roman"/>
        </w:rPr>
        <w:t>, 14(1).</w:t>
      </w:r>
    </w:p>
    <w:p w14:paraId="3895598D" w14:textId="77777777" w:rsidR="00DF030F" w:rsidRPr="00831C8A" w:rsidRDefault="00DF030F" w:rsidP="00DF030F">
      <w:pPr>
        <w:pStyle w:val="NormalWeb"/>
        <w:spacing w:line="276" w:lineRule="auto"/>
        <w:ind w:left="440" w:hangingChars="200" w:hanging="440"/>
        <w:jc w:val="both"/>
        <w:rPr>
          <w:sz w:val="22"/>
          <w:szCs w:val="22"/>
          <w:lang w:val="en-US"/>
        </w:rPr>
      </w:pPr>
      <w:proofErr w:type="spellStart"/>
      <w:r w:rsidRPr="00831C8A">
        <w:rPr>
          <w:rFonts w:eastAsia="SimSun"/>
          <w:sz w:val="22"/>
          <w:szCs w:val="22"/>
        </w:rPr>
        <w:t>Vymazal</w:t>
      </w:r>
      <w:proofErr w:type="spellEnd"/>
      <w:r w:rsidRPr="00831C8A">
        <w:rPr>
          <w:rFonts w:eastAsia="SimSun"/>
          <w:sz w:val="22"/>
          <w:szCs w:val="22"/>
        </w:rPr>
        <w:t xml:space="preserve"> J (2011). Constructed wetlands for wastewater treatment: Five decades of experience. </w:t>
      </w:r>
      <w:r w:rsidRPr="00831C8A">
        <w:rPr>
          <w:rStyle w:val="Emphasis"/>
          <w:rFonts w:eastAsia="SimSun"/>
          <w:sz w:val="22"/>
          <w:szCs w:val="22"/>
        </w:rPr>
        <w:t>Environmental Science &amp; Technology</w:t>
      </w:r>
      <w:r w:rsidRPr="00831C8A">
        <w:rPr>
          <w:rFonts w:eastAsia="SimSun"/>
          <w:sz w:val="22"/>
          <w:szCs w:val="22"/>
        </w:rPr>
        <w:t>, 45(1), 61–69.</w:t>
      </w:r>
    </w:p>
    <w:p w14:paraId="54993769" w14:textId="77777777" w:rsidR="00DF030F" w:rsidRPr="00831C8A" w:rsidRDefault="00DF030F" w:rsidP="00DF030F">
      <w:pPr>
        <w:widowControl w:val="0"/>
        <w:autoSpaceDE w:val="0"/>
        <w:autoSpaceDN w:val="0"/>
        <w:adjustRightInd w:val="0"/>
        <w:spacing w:after="0" w:line="276" w:lineRule="auto"/>
        <w:jc w:val="both"/>
        <w:rPr>
          <w:rFonts w:ascii="Times New Roman" w:hAnsi="Times New Roman"/>
        </w:rPr>
      </w:pPr>
      <w:r w:rsidRPr="00831C8A">
        <w:rPr>
          <w:rFonts w:ascii="Times New Roman" w:eastAsia="SimSun" w:hAnsi="Times New Roman"/>
        </w:rPr>
        <w:t xml:space="preserve">Wetzel RG (2001). </w:t>
      </w:r>
      <w:r w:rsidRPr="00831C8A">
        <w:rPr>
          <w:rStyle w:val="Emphasis"/>
          <w:rFonts w:ascii="Times New Roman" w:eastAsia="SimSun" w:hAnsi="Times New Roman"/>
        </w:rPr>
        <w:t xml:space="preserve">Limnology: Lake and River </w:t>
      </w:r>
      <w:r w:rsidRPr="00831C8A">
        <w:rPr>
          <w:rStyle w:val="Emphasis"/>
          <w:rFonts w:ascii="Times New Roman" w:eastAsia="SimSun" w:hAnsi="Times New Roman"/>
        </w:rPr>
        <w:tab/>
        <w:t>Ecosystems</w:t>
      </w:r>
      <w:r w:rsidRPr="00831C8A">
        <w:rPr>
          <w:rFonts w:ascii="Times New Roman" w:eastAsia="SimSun" w:hAnsi="Times New Roman"/>
        </w:rPr>
        <w:t>. Academic Press</w:t>
      </w:r>
      <w:r w:rsidRPr="00831C8A">
        <w:rPr>
          <w:rFonts w:ascii="Times New Roman" w:eastAsia="SimSun" w:hAnsi="Times New Roman"/>
          <w:lang w:val="en-US"/>
        </w:rPr>
        <w:t>. P 985</w:t>
      </w:r>
    </w:p>
    <w:p w14:paraId="14EF9209"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rPr>
      </w:pPr>
      <w:r w:rsidRPr="00831C8A">
        <w:rPr>
          <w:rFonts w:ascii="Times New Roman" w:hAnsi="Times New Roman"/>
        </w:rPr>
        <w:t xml:space="preserve">Zedler J B and Kercher S (2004) Causes and consequences of invasive plants in </w:t>
      </w:r>
      <w:proofErr w:type="spellStart"/>
      <w:proofErr w:type="gramStart"/>
      <w:r w:rsidRPr="00831C8A">
        <w:rPr>
          <w:rFonts w:ascii="Times New Roman" w:hAnsi="Times New Roman"/>
        </w:rPr>
        <w:t>wetlands:Opportunities</w:t>
      </w:r>
      <w:proofErr w:type="spellEnd"/>
      <w:proofErr w:type="gramEnd"/>
      <w:r w:rsidRPr="00831C8A">
        <w:rPr>
          <w:rFonts w:ascii="Times New Roman" w:hAnsi="Times New Roman"/>
        </w:rPr>
        <w:t xml:space="preserve">, opportunists, and outcomes, </w:t>
      </w:r>
      <w:r w:rsidRPr="00831C8A">
        <w:rPr>
          <w:rFonts w:ascii="Times New Roman" w:hAnsi="Times New Roman"/>
          <w:i/>
          <w:iCs/>
        </w:rPr>
        <w:t>Critical Reviews in Plant Sciences</w:t>
      </w:r>
      <w:r w:rsidRPr="00831C8A">
        <w:rPr>
          <w:rFonts w:ascii="Times New Roman" w:hAnsi="Times New Roman"/>
        </w:rPr>
        <w:t>, 23(5): 431–452.</w:t>
      </w:r>
    </w:p>
    <w:p w14:paraId="45C22368"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rPr>
      </w:pPr>
    </w:p>
    <w:p w14:paraId="43D53934" w14:textId="77777777" w:rsidR="00DF030F" w:rsidRPr="00831C8A" w:rsidRDefault="00DF030F" w:rsidP="00DF030F">
      <w:pPr>
        <w:suppressAutoHyphens/>
        <w:ind w:left="720" w:hanging="720"/>
        <w:rPr>
          <w:rFonts w:ascii="Times New Roman" w:hAnsi="Times New Roman"/>
          <w:sz w:val="20"/>
          <w:szCs w:val="20"/>
        </w:rPr>
      </w:pPr>
      <w:r w:rsidRPr="00DF030F">
        <w:rPr>
          <w:rFonts w:ascii="Times New Roman" w:hAnsi="Times New Roman"/>
          <w:b/>
          <w:bCs/>
          <w:sz w:val="20"/>
          <w:szCs w:val="20"/>
        </w:rPr>
        <w:t>Acknowledgments:</w:t>
      </w:r>
      <w:r w:rsidRPr="00831C8A">
        <w:rPr>
          <w:rFonts w:ascii="Times New Roman" w:hAnsi="Times New Roman"/>
          <w:sz w:val="20"/>
          <w:szCs w:val="20"/>
        </w:rPr>
        <w:t xml:space="preserve">  The authors thank the institute, </w:t>
      </w:r>
      <w:proofErr w:type="spellStart"/>
      <w:r w:rsidRPr="00831C8A">
        <w:rPr>
          <w:rFonts w:ascii="Times New Roman" w:hAnsi="Times New Roman"/>
          <w:sz w:val="20"/>
          <w:szCs w:val="20"/>
        </w:rPr>
        <w:t>Hemwati</w:t>
      </w:r>
      <w:proofErr w:type="spellEnd"/>
      <w:r w:rsidRPr="00831C8A">
        <w:rPr>
          <w:rFonts w:ascii="Times New Roman" w:hAnsi="Times New Roman"/>
          <w:sz w:val="20"/>
          <w:szCs w:val="20"/>
        </w:rPr>
        <w:t xml:space="preserve"> Nandan Bahuguna Garhwal University, for their support.</w:t>
      </w:r>
    </w:p>
    <w:p w14:paraId="6600535C" w14:textId="77777777" w:rsidR="00DF030F" w:rsidRPr="00831C8A" w:rsidRDefault="00DF030F" w:rsidP="00DF030F">
      <w:pPr>
        <w:spacing w:after="0"/>
        <w:rPr>
          <w:rFonts w:ascii="Times New Roman" w:eastAsia="Times New Roman" w:hAnsi="Times New Roman"/>
          <w:sz w:val="20"/>
          <w:szCs w:val="20"/>
        </w:rPr>
      </w:pPr>
      <w:r w:rsidRPr="00DF030F">
        <w:rPr>
          <w:rFonts w:ascii="Times New Roman" w:hAnsi="Times New Roman"/>
          <w:b/>
          <w:bCs/>
          <w:sz w:val="20"/>
          <w:szCs w:val="20"/>
        </w:rPr>
        <w:t xml:space="preserve">Authors’ Contributions: </w:t>
      </w:r>
      <w:r w:rsidRPr="00831C8A">
        <w:rPr>
          <w:rFonts w:ascii="Times New Roman" w:eastAsia="Times New Roman" w:hAnsi="Times New Roman"/>
          <w:sz w:val="20"/>
          <w:szCs w:val="20"/>
        </w:rPr>
        <w:t xml:space="preserve">Author… collects the data, </w:t>
      </w:r>
      <w:proofErr w:type="spellStart"/>
      <w:r w:rsidRPr="00831C8A">
        <w:rPr>
          <w:rFonts w:ascii="Times New Roman" w:eastAsia="Times New Roman" w:hAnsi="Times New Roman"/>
          <w:sz w:val="20"/>
          <w:szCs w:val="20"/>
        </w:rPr>
        <w:t>analyzes</w:t>
      </w:r>
      <w:proofErr w:type="spellEnd"/>
      <w:r w:rsidRPr="00831C8A">
        <w:rPr>
          <w:rFonts w:ascii="Times New Roman" w:eastAsia="Times New Roman" w:hAnsi="Times New Roman"/>
          <w:sz w:val="20"/>
          <w:szCs w:val="20"/>
        </w:rPr>
        <w:t xml:space="preserve"> it, and writes the paper. Author </w:t>
      </w:r>
      <w:proofErr w:type="gramStart"/>
      <w:r w:rsidRPr="00831C8A">
        <w:rPr>
          <w:rFonts w:ascii="Times New Roman" w:eastAsia="Times New Roman" w:hAnsi="Times New Roman"/>
          <w:sz w:val="20"/>
          <w:szCs w:val="20"/>
        </w:rPr>
        <w:t>…..</w:t>
      </w:r>
      <w:proofErr w:type="gramEnd"/>
      <w:r w:rsidRPr="00831C8A">
        <w:rPr>
          <w:rFonts w:ascii="Times New Roman" w:eastAsia="Times New Roman" w:hAnsi="Times New Roman"/>
          <w:sz w:val="20"/>
          <w:szCs w:val="20"/>
        </w:rPr>
        <w:t xml:space="preserve"> guides the research plan and supervises the final editing and proofreading of the paper.</w:t>
      </w:r>
    </w:p>
    <w:p w14:paraId="358AD799" w14:textId="77777777" w:rsidR="00DF030F" w:rsidRPr="00831C8A" w:rsidRDefault="00DF030F" w:rsidP="00DF030F">
      <w:pPr>
        <w:suppressAutoHyphens/>
        <w:ind w:left="720" w:hanging="720"/>
        <w:rPr>
          <w:rFonts w:ascii="Times New Roman" w:hAnsi="Times New Roman"/>
          <w:sz w:val="20"/>
          <w:szCs w:val="20"/>
        </w:rPr>
      </w:pPr>
    </w:p>
    <w:p w14:paraId="2A7DE6FE" w14:textId="77777777" w:rsidR="00DF030F" w:rsidRPr="00831C8A" w:rsidRDefault="00DF030F" w:rsidP="00DF030F">
      <w:pPr>
        <w:suppressAutoHyphens/>
        <w:ind w:left="720" w:hanging="720"/>
        <w:rPr>
          <w:rFonts w:ascii="Times New Roman" w:hAnsi="Times New Roman"/>
          <w:sz w:val="20"/>
          <w:szCs w:val="20"/>
        </w:rPr>
      </w:pPr>
      <w:r w:rsidRPr="00DF030F">
        <w:rPr>
          <w:rFonts w:ascii="Times New Roman" w:hAnsi="Times New Roman"/>
          <w:b/>
          <w:bCs/>
          <w:sz w:val="20"/>
          <w:szCs w:val="20"/>
        </w:rPr>
        <w:t xml:space="preserve">Funding: </w:t>
      </w:r>
      <w:r w:rsidRPr="00831C8A">
        <w:rPr>
          <w:rFonts w:ascii="Times New Roman" w:hAnsi="Times New Roman"/>
          <w:sz w:val="20"/>
          <w:szCs w:val="20"/>
        </w:rPr>
        <w:t xml:space="preserve">The research work was not supported by any funding agency </w:t>
      </w:r>
    </w:p>
    <w:p w14:paraId="3B137305" w14:textId="77777777" w:rsidR="00DF030F" w:rsidRPr="00831C8A" w:rsidRDefault="00DF030F" w:rsidP="00DF030F">
      <w:pPr>
        <w:suppressAutoHyphens/>
        <w:ind w:left="720" w:hanging="720"/>
        <w:rPr>
          <w:rFonts w:ascii="Times New Roman" w:hAnsi="Times New Roman"/>
          <w:sz w:val="20"/>
          <w:szCs w:val="20"/>
        </w:rPr>
      </w:pPr>
      <w:r w:rsidRPr="00DF030F">
        <w:rPr>
          <w:rFonts w:ascii="Times New Roman" w:hAnsi="Times New Roman"/>
          <w:b/>
          <w:bCs/>
          <w:sz w:val="20"/>
          <w:szCs w:val="20"/>
        </w:rPr>
        <w:t>Ethical Approval:</w:t>
      </w:r>
      <w:r w:rsidRPr="00DF030F">
        <w:rPr>
          <w:rFonts w:ascii="Times New Roman" w:hAnsi="Times New Roman"/>
          <w:sz w:val="20"/>
          <w:szCs w:val="20"/>
        </w:rPr>
        <w:t xml:space="preserve"> </w:t>
      </w:r>
      <w:r w:rsidRPr="00831C8A">
        <w:rPr>
          <w:rFonts w:ascii="Times New Roman" w:hAnsi="Times New Roman"/>
          <w:sz w:val="20"/>
          <w:szCs w:val="20"/>
        </w:rPr>
        <w:t>This is not applicable because our study doesn’t involve humans and/or animals</w:t>
      </w:r>
    </w:p>
    <w:p w14:paraId="74304B00" w14:textId="77777777" w:rsidR="00DF030F" w:rsidRPr="00831C8A" w:rsidRDefault="00DF030F" w:rsidP="00DF030F">
      <w:pPr>
        <w:suppressAutoHyphens/>
        <w:ind w:left="720" w:hanging="720"/>
        <w:rPr>
          <w:rFonts w:ascii="Times New Roman" w:hAnsi="Times New Roman"/>
          <w:sz w:val="20"/>
          <w:szCs w:val="20"/>
        </w:rPr>
      </w:pPr>
      <w:r w:rsidRPr="00DF030F">
        <w:rPr>
          <w:rFonts w:ascii="Times New Roman" w:hAnsi="Times New Roman"/>
          <w:b/>
          <w:bCs/>
          <w:sz w:val="20"/>
          <w:szCs w:val="20"/>
        </w:rPr>
        <w:t xml:space="preserve">Consent to Participate: </w:t>
      </w:r>
      <w:r w:rsidRPr="00831C8A">
        <w:rPr>
          <w:rFonts w:ascii="Times New Roman" w:hAnsi="Times New Roman"/>
          <w:sz w:val="20"/>
          <w:szCs w:val="20"/>
        </w:rPr>
        <w:t xml:space="preserve">All authors agreed to participate in co-authorship and have declared no competing interests relevant to the content of this article. </w:t>
      </w:r>
    </w:p>
    <w:p w14:paraId="7BBA2413" w14:textId="77777777" w:rsidR="00DF030F" w:rsidRPr="00831C8A" w:rsidRDefault="00DF030F" w:rsidP="00DF030F">
      <w:pPr>
        <w:suppressAutoHyphens/>
        <w:ind w:left="720" w:hanging="720"/>
        <w:rPr>
          <w:rFonts w:ascii="Times New Roman" w:hAnsi="Times New Roman"/>
          <w:sz w:val="20"/>
          <w:szCs w:val="20"/>
        </w:rPr>
      </w:pPr>
      <w:r w:rsidRPr="00DF030F">
        <w:rPr>
          <w:rFonts w:ascii="Times New Roman" w:hAnsi="Times New Roman"/>
          <w:b/>
          <w:bCs/>
          <w:sz w:val="20"/>
          <w:szCs w:val="20"/>
        </w:rPr>
        <w:t>Consent to Publish:</w:t>
      </w:r>
      <w:r w:rsidRPr="00831C8A">
        <w:rPr>
          <w:rFonts w:ascii="Times New Roman" w:hAnsi="Times New Roman"/>
          <w:sz w:val="20"/>
          <w:szCs w:val="20"/>
        </w:rPr>
        <w:t xml:space="preserve"> All authors agreed with the content of this article, and they gave consent to submit it and obtained permission from the authorities at the institutes/organizations where the work was carried out.</w:t>
      </w:r>
    </w:p>
    <w:p w14:paraId="2F06EE74" w14:textId="77777777" w:rsidR="00DF030F" w:rsidRPr="00831C8A" w:rsidRDefault="00DF030F" w:rsidP="00DF030F">
      <w:pPr>
        <w:suppressAutoHyphens/>
        <w:ind w:left="720" w:hanging="720"/>
        <w:rPr>
          <w:rFonts w:ascii="Times New Roman" w:hAnsi="Times New Roman"/>
          <w:sz w:val="20"/>
          <w:szCs w:val="20"/>
        </w:rPr>
      </w:pPr>
      <w:r w:rsidRPr="00DF030F">
        <w:rPr>
          <w:rFonts w:ascii="Times New Roman" w:hAnsi="Times New Roman"/>
          <w:b/>
          <w:bCs/>
          <w:sz w:val="20"/>
          <w:szCs w:val="20"/>
        </w:rPr>
        <w:t>Competing Interests:</w:t>
      </w:r>
      <w:r w:rsidRPr="00831C8A">
        <w:rPr>
          <w:rFonts w:ascii="Times New Roman" w:hAnsi="Times New Roman"/>
          <w:sz w:val="20"/>
          <w:szCs w:val="20"/>
        </w:rPr>
        <w:t xml:space="preserve"> The authors declared no competing interests. </w:t>
      </w:r>
    </w:p>
    <w:p w14:paraId="37F6B43A" w14:textId="77777777" w:rsidR="00DF030F" w:rsidRPr="00831C8A" w:rsidRDefault="00DF030F" w:rsidP="00DF030F">
      <w:pPr>
        <w:suppressAutoHyphens/>
        <w:ind w:left="720" w:hanging="720"/>
        <w:rPr>
          <w:rFonts w:ascii="Times New Roman" w:hAnsi="Times New Roman"/>
          <w:sz w:val="20"/>
          <w:szCs w:val="20"/>
        </w:rPr>
      </w:pPr>
      <w:r w:rsidRPr="00DF030F">
        <w:rPr>
          <w:rFonts w:ascii="Times New Roman" w:hAnsi="Times New Roman"/>
          <w:b/>
          <w:bCs/>
          <w:sz w:val="20"/>
          <w:szCs w:val="20"/>
        </w:rPr>
        <w:t xml:space="preserve">Data Availability Statement: </w:t>
      </w:r>
      <w:r w:rsidRPr="00831C8A">
        <w:rPr>
          <w:rFonts w:ascii="Times New Roman" w:hAnsi="Times New Roman"/>
          <w:sz w:val="20"/>
          <w:szCs w:val="20"/>
        </w:rPr>
        <w:t xml:space="preserve">The data that support this study and its findings are available upon reasonable request </w:t>
      </w:r>
    </w:p>
    <w:p w14:paraId="0E6CF7FB"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rPr>
      </w:pPr>
    </w:p>
    <w:p w14:paraId="057202AC" w14:textId="77777777" w:rsidR="00DF030F" w:rsidRPr="00831C8A" w:rsidRDefault="00DF030F" w:rsidP="00DF030F">
      <w:pPr>
        <w:widowControl w:val="0"/>
        <w:autoSpaceDE w:val="0"/>
        <w:autoSpaceDN w:val="0"/>
        <w:adjustRightInd w:val="0"/>
        <w:spacing w:after="0" w:line="276" w:lineRule="auto"/>
        <w:ind w:left="440" w:hangingChars="200" w:hanging="440"/>
        <w:jc w:val="both"/>
        <w:rPr>
          <w:rFonts w:ascii="Times New Roman" w:hAnsi="Times New Roman"/>
          <w:lang w:val="en-US"/>
        </w:rPr>
      </w:pPr>
      <w:r w:rsidRPr="00831C8A">
        <w:rPr>
          <w:rFonts w:ascii="Times New Roman" w:hAnsi="Times New Roman"/>
        </w:rPr>
        <w:fldChar w:fldCharType="end"/>
      </w:r>
    </w:p>
    <w:p w14:paraId="01DD3397" w14:textId="77777777" w:rsidR="00DF030F" w:rsidRPr="00DD4331" w:rsidRDefault="00DF030F" w:rsidP="00DF030F">
      <w:pPr>
        <w:widowControl w:val="0"/>
        <w:autoSpaceDE w:val="0"/>
        <w:autoSpaceDN w:val="0"/>
        <w:adjustRightInd w:val="0"/>
        <w:spacing w:after="0" w:line="276" w:lineRule="auto"/>
        <w:ind w:left="442" w:hangingChars="200" w:hanging="442"/>
        <w:jc w:val="both"/>
        <w:rPr>
          <w:rFonts w:ascii="Times New Roman" w:hAnsi="Times New Roman"/>
          <w:b/>
          <w:bCs/>
        </w:rPr>
      </w:pPr>
    </w:p>
    <w:p w14:paraId="1E10D6B0" w14:textId="77777777" w:rsidR="00DF030F" w:rsidRPr="00DD4331" w:rsidRDefault="00DF030F" w:rsidP="00DF030F">
      <w:pPr>
        <w:pStyle w:val="NormalWeb"/>
        <w:spacing w:beforeAutospacing="1" w:line="276" w:lineRule="auto"/>
        <w:jc w:val="both"/>
        <w:rPr>
          <w:b/>
          <w:bCs/>
          <w:sz w:val="22"/>
          <w:szCs w:val="22"/>
          <w:lang w:val="en-US"/>
        </w:rPr>
      </w:pPr>
    </w:p>
    <w:p w14:paraId="0708E593" w14:textId="77777777" w:rsidR="00755E11" w:rsidRDefault="00755E11"/>
    <w:sectPr w:rsidR="00755E11" w:rsidSect="00DF030F">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7B1E" w14:textId="77777777" w:rsidR="00DF030F" w:rsidRDefault="00DF030F" w:rsidP="00DF030F">
      <w:pPr>
        <w:spacing w:after="0" w:line="240" w:lineRule="auto"/>
      </w:pPr>
      <w:r>
        <w:separator/>
      </w:r>
    </w:p>
  </w:endnote>
  <w:endnote w:type="continuationSeparator" w:id="0">
    <w:p w14:paraId="2EB9FC7C" w14:textId="77777777" w:rsidR="00DF030F" w:rsidRDefault="00DF030F" w:rsidP="00DF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279329"/>
      <w:docPartObj>
        <w:docPartGallery w:val="Page Numbers (Bottom of Page)"/>
        <w:docPartUnique/>
      </w:docPartObj>
    </w:sdtPr>
    <w:sdtEndPr>
      <w:rPr>
        <w:noProof/>
      </w:rPr>
    </w:sdtEndPr>
    <w:sdtContent>
      <w:p w14:paraId="039165A5" w14:textId="0806C4BE" w:rsidR="00DF030F" w:rsidRDefault="00DF03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C3723" w14:textId="77777777" w:rsidR="00DF030F" w:rsidRDefault="00DF0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4B2D" w14:textId="77777777" w:rsidR="00DF030F" w:rsidRDefault="00DF030F" w:rsidP="00DF030F">
      <w:pPr>
        <w:spacing w:after="0" w:line="240" w:lineRule="auto"/>
      </w:pPr>
      <w:r>
        <w:separator/>
      </w:r>
    </w:p>
  </w:footnote>
  <w:footnote w:type="continuationSeparator" w:id="0">
    <w:p w14:paraId="14E29A82" w14:textId="77777777" w:rsidR="00DF030F" w:rsidRDefault="00DF030F" w:rsidP="00DF0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AB2D" w14:textId="77777777" w:rsidR="00DF030F" w:rsidRDefault="00DF030F" w:rsidP="00DD4331">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8D9"/>
    <w:multiLevelType w:val="multilevel"/>
    <w:tmpl w:val="085308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167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revisionView w:inkAnnotation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0F"/>
    <w:rsid w:val="00000E3B"/>
    <w:rsid w:val="00066110"/>
    <w:rsid w:val="00340E3B"/>
    <w:rsid w:val="00755E11"/>
    <w:rsid w:val="007848D1"/>
    <w:rsid w:val="00C47B58"/>
    <w:rsid w:val="00DF030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53600"/>
  <w15:chartTrackingRefBased/>
  <w15:docId w15:val="{D5AB029E-1EEF-466F-A792-0B19777E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0F"/>
    <w:rPr>
      <w:rFonts w:ascii="Calibri" w:eastAsia="Calibri" w:hAnsi="Calibri" w:cs="Times New Roman"/>
      <w:lang w:val="en-IN"/>
      <w14:ligatures w14:val="none"/>
    </w:rPr>
  </w:style>
  <w:style w:type="paragraph" w:styleId="Heading1">
    <w:name w:val="heading 1"/>
    <w:basedOn w:val="Normal"/>
    <w:next w:val="Normal"/>
    <w:link w:val="Heading1Char"/>
    <w:uiPriority w:val="9"/>
    <w:qFormat/>
    <w:rsid w:val="00DF0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30F"/>
    <w:rPr>
      <w:rFonts w:eastAsiaTheme="majorEastAsia" w:cstheme="majorBidi"/>
      <w:color w:val="272727" w:themeColor="text1" w:themeTint="D8"/>
    </w:rPr>
  </w:style>
  <w:style w:type="paragraph" w:styleId="Title">
    <w:name w:val="Title"/>
    <w:basedOn w:val="Normal"/>
    <w:next w:val="Normal"/>
    <w:link w:val="TitleChar"/>
    <w:uiPriority w:val="10"/>
    <w:qFormat/>
    <w:rsid w:val="00DF0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30F"/>
    <w:pPr>
      <w:spacing w:before="160"/>
      <w:jc w:val="center"/>
    </w:pPr>
    <w:rPr>
      <w:i/>
      <w:iCs/>
      <w:color w:val="404040" w:themeColor="text1" w:themeTint="BF"/>
    </w:rPr>
  </w:style>
  <w:style w:type="character" w:customStyle="1" w:styleId="QuoteChar">
    <w:name w:val="Quote Char"/>
    <w:basedOn w:val="DefaultParagraphFont"/>
    <w:link w:val="Quote"/>
    <w:uiPriority w:val="29"/>
    <w:rsid w:val="00DF030F"/>
    <w:rPr>
      <w:i/>
      <w:iCs/>
      <w:color w:val="404040" w:themeColor="text1" w:themeTint="BF"/>
    </w:rPr>
  </w:style>
  <w:style w:type="paragraph" w:styleId="ListParagraph">
    <w:name w:val="List Paragraph"/>
    <w:basedOn w:val="Normal"/>
    <w:uiPriority w:val="34"/>
    <w:qFormat/>
    <w:rsid w:val="00DF030F"/>
    <w:pPr>
      <w:ind w:left="720"/>
      <w:contextualSpacing/>
    </w:pPr>
  </w:style>
  <w:style w:type="character" w:styleId="IntenseEmphasis">
    <w:name w:val="Intense Emphasis"/>
    <w:basedOn w:val="DefaultParagraphFont"/>
    <w:uiPriority w:val="21"/>
    <w:qFormat/>
    <w:rsid w:val="00DF030F"/>
    <w:rPr>
      <w:i/>
      <w:iCs/>
      <w:color w:val="2F5496" w:themeColor="accent1" w:themeShade="BF"/>
    </w:rPr>
  </w:style>
  <w:style w:type="paragraph" w:styleId="IntenseQuote">
    <w:name w:val="Intense Quote"/>
    <w:basedOn w:val="Normal"/>
    <w:next w:val="Normal"/>
    <w:link w:val="IntenseQuoteChar"/>
    <w:uiPriority w:val="30"/>
    <w:qFormat/>
    <w:rsid w:val="00DF0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30F"/>
    <w:rPr>
      <w:i/>
      <w:iCs/>
      <w:color w:val="2F5496" w:themeColor="accent1" w:themeShade="BF"/>
    </w:rPr>
  </w:style>
  <w:style w:type="character" w:styleId="IntenseReference">
    <w:name w:val="Intense Reference"/>
    <w:basedOn w:val="DefaultParagraphFont"/>
    <w:uiPriority w:val="32"/>
    <w:qFormat/>
    <w:rsid w:val="00DF030F"/>
    <w:rPr>
      <w:b/>
      <w:bCs/>
      <w:smallCaps/>
      <w:color w:val="2F5496" w:themeColor="accent1" w:themeShade="BF"/>
      <w:spacing w:val="5"/>
    </w:rPr>
  </w:style>
  <w:style w:type="paragraph" w:styleId="CommentText">
    <w:name w:val="annotation text"/>
    <w:basedOn w:val="Normal"/>
    <w:link w:val="CommentTextChar"/>
    <w:uiPriority w:val="99"/>
    <w:unhideWhenUsed/>
    <w:rsid w:val="00DF030F"/>
  </w:style>
  <w:style w:type="character" w:customStyle="1" w:styleId="CommentTextChar">
    <w:name w:val="Comment Text Char"/>
    <w:basedOn w:val="DefaultParagraphFont"/>
    <w:link w:val="CommentText"/>
    <w:uiPriority w:val="99"/>
    <w:rsid w:val="00DF030F"/>
    <w:rPr>
      <w:rFonts w:ascii="Calibri" w:eastAsia="Calibri" w:hAnsi="Calibri" w:cs="Times New Roman"/>
      <w:lang w:val="en-IN"/>
      <w14:ligatures w14:val="none"/>
    </w:rPr>
  </w:style>
  <w:style w:type="character" w:styleId="Emphasis">
    <w:name w:val="Emphasis"/>
    <w:uiPriority w:val="20"/>
    <w:qFormat/>
    <w:rsid w:val="00DF030F"/>
    <w:rPr>
      <w:i/>
      <w:iCs/>
    </w:rPr>
  </w:style>
  <w:style w:type="character" w:styleId="Hyperlink">
    <w:name w:val="Hyperlink"/>
    <w:uiPriority w:val="99"/>
    <w:unhideWhenUsed/>
    <w:rsid w:val="00DF030F"/>
    <w:rPr>
      <w:color w:val="0000FF"/>
      <w:u w:val="single"/>
    </w:rPr>
  </w:style>
  <w:style w:type="paragraph" w:styleId="NormalWeb">
    <w:name w:val="Normal (Web)"/>
    <w:basedOn w:val="Normal"/>
    <w:uiPriority w:val="99"/>
    <w:unhideWhenUsed/>
    <w:rsid w:val="00DF030F"/>
    <w:rPr>
      <w:rFonts w:ascii="Times New Roman" w:hAnsi="Times New Roman"/>
      <w:sz w:val="24"/>
      <w:szCs w:val="24"/>
    </w:rPr>
  </w:style>
  <w:style w:type="character" w:customStyle="1" w:styleId="ANMsuperscriptCar">
    <w:name w:val="ANM superscript Car"/>
    <w:qFormat/>
    <w:rsid w:val="00DF030F"/>
    <w:rPr>
      <w:rFonts w:ascii="Arial" w:eastAsia="Times New Roman" w:hAnsi="Arial" w:cs="Times New Roman" w:hint="default"/>
      <w:sz w:val="24"/>
      <w:szCs w:val="24"/>
      <w:vertAlign w:val="superscript"/>
      <w:lang w:val="en-GB" w:eastAsia="fr-FR"/>
    </w:rPr>
  </w:style>
  <w:style w:type="paragraph" w:styleId="Header">
    <w:name w:val="header"/>
    <w:basedOn w:val="Normal"/>
    <w:link w:val="HeaderChar"/>
    <w:uiPriority w:val="99"/>
    <w:unhideWhenUsed/>
    <w:rsid w:val="00DF030F"/>
    <w:pPr>
      <w:tabs>
        <w:tab w:val="center" w:pos="4513"/>
        <w:tab w:val="right" w:pos="9026"/>
      </w:tabs>
    </w:pPr>
  </w:style>
  <w:style w:type="character" w:customStyle="1" w:styleId="HeaderChar">
    <w:name w:val="Header Char"/>
    <w:basedOn w:val="DefaultParagraphFont"/>
    <w:link w:val="Header"/>
    <w:uiPriority w:val="99"/>
    <w:rsid w:val="00DF030F"/>
    <w:rPr>
      <w:rFonts w:ascii="Calibri" w:eastAsia="Calibri" w:hAnsi="Calibri" w:cs="Times New Roman"/>
      <w:lang w:val="en-IN"/>
      <w14:ligatures w14:val="none"/>
    </w:rPr>
  </w:style>
  <w:style w:type="paragraph" w:styleId="Footer">
    <w:name w:val="footer"/>
    <w:basedOn w:val="Normal"/>
    <w:link w:val="FooterChar"/>
    <w:uiPriority w:val="99"/>
    <w:unhideWhenUsed/>
    <w:rsid w:val="00DF030F"/>
    <w:pPr>
      <w:tabs>
        <w:tab w:val="center" w:pos="4513"/>
        <w:tab w:val="right" w:pos="9026"/>
      </w:tabs>
    </w:pPr>
  </w:style>
  <w:style w:type="character" w:customStyle="1" w:styleId="FooterChar">
    <w:name w:val="Footer Char"/>
    <w:basedOn w:val="DefaultParagraphFont"/>
    <w:link w:val="Footer"/>
    <w:uiPriority w:val="99"/>
    <w:qFormat/>
    <w:rsid w:val="00DF030F"/>
    <w:rPr>
      <w:rFonts w:ascii="Calibri" w:eastAsia="Calibri" w:hAnsi="Calibri" w:cs="Times New Roman"/>
      <w:lang w:val="en-IN"/>
      <w14:ligatures w14:val="none"/>
    </w:rPr>
  </w:style>
  <w:style w:type="character" w:styleId="UnresolvedMention">
    <w:name w:val="Unresolved Mention"/>
    <w:basedOn w:val="DefaultParagraphFont"/>
    <w:uiPriority w:val="99"/>
    <w:semiHidden/>
    <w:unhideWhenUsed/>
    <w:rsid w:val="00DF0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cd@gmail.com"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azia\Dropbox\sazia\Thesis\Thesis%20Writing\physico%20chemical%20chapter\excel%20physicochemic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azia\Dropbox\sazia\Thesis\Thesis%20Writing\physico%20chemical%20chapter\excel%20physicochemic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N" sz="1200">
                <a:solidFill>
                  <a:srgbClr val="FF0000"/>
                </a:solidFill>
              </a:rPr>
              <a:t>FIG:2 Percentage Composion of different divisions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1FEF-4EEE-B271-73AEC3F5D4AF}"/>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1FEF-4EEE-B271-73AEC3F5D4AF}"/>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1FEF-4EEE-B271-73AEC3F5D4A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'nutrients for macrophyts'!$I$30:$I$32</c:f>
              <c:strCache>
                <c:ptCount val="3"/>
                <c:pt idx="0">
                  <c:v>M</c:v>
                </c:pt>
                <c:pt idx="1">
                  <c:v>D</c:v>
                </c:pt>
                <c:pt idx="2">
                  <c:v>P</c:v>
                </c:pt>
              </c:strCache>
            </c:strRef>
          </c:cat>
          <c:val>
            <c:numRef>
              <c:f>'nutrients for macrophyts'!$J$30:$J$32</c:f>
              <c:numCache>
                <c:formatCode>General</c:formatCode>
                <c:ptCount val="3"/>
                <c:pt idx="0">
                  <c:v>12</c:v>
                </c:pt>
                <c:pt idx="1">
                  <c:v>7</c:v>
                </c:pt>
                <c:pt idx="2">
                  <c:v>1</c:v>
                </c:pt>
              </c:numCache>
            </c:numRef>
          </c:val>
          <c:extLst>
            <c:ext xmlns:c16="http://schemas.microsoft.com/office/drawing/2014/chart" uri="{C3380CC4-5D6E-409C-BE32-E72D297353CC}">
              <c16:uniqueId val="{00000006-1FEF-4EEE-B271-73AEC3F5D4AF}"/>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800" b="1" i="0" u="none" strike="noStrike" kern="1200" baseline="0">
                <a:solidFill>
                  <a:sysClr val="windowText" lastClr="000000">
                    <a:lumMod val="65000"/>
                    <a:lumOff val="35000"/>
                  </a:sysClr>
                </a:solidFill>
                <a:latin typeface="+mn-lt"/>
                <a:ea typeface="+mn-ea"/>
                <a:cs typeface="+mn-cs"/>
              </a:defRPr>
            </a:pPr>
            <a:r>
              <a:rPr lang="en-IN" sz="1100" b="1" i="0" u="none" strike="noStrike" kern="1200" cap="all" spc="50" baseline="0">
                <a:solidFill>
                  <a:srgbClr val="FF0000"/>
                </a:solidFill>
              </a:rPr>
              <a:t>FIG:3 Percentage composition of different habits of Macrophytes</a:t>
            </a:r>
          </a:p>
          <a:p>
            <a:pPr marL="0" marR="0" lvl="0" indent="0" algn="ctr" defTabSz="914400" rtl="0" eaLnBrk="1" fontAlgn="auto" latinLnBrk="0" hangingPunct="1">
              <a:lnSpc>
                <a:spcPct val="100000"/>
              </a:lnSpc>
              <a:spcBef>
                <a:spcPts val="0"/>
              </a:spcBef>
              <a:spcAft>
                <a:spcPts val="0"/>
              </a:spcAft>
              <a:buClrTx/>
              <a:buSzTx/>
              <a:buFontTx/>
              <a:buNone/>
              <a:defRPr lang="en-US" sz="1800" b="1" i="0" u="none" strike="noStrike" kern="1200" baseline="0">
                <a:solidFill>
                  <a:sysClr val="windowText" lastClr="000000">
                    <a:lumMod val="65000"/>
                    <a:lumOff val="35000"/>
                  </a:sysClr>
                </a:solidFill>
                <a:latin typeface="+mn-lt"/>
                <a:ea typeface="+mn-ea"/>
                <a:cs typeface="+mn-cs"/>
              </a:defRPr>
            </a:pPr>
            <a:endParaRPr lang="en-IN"/>
          </a:p>
        </c:rich>
      </c:tx>
      <c:overlay val="0"/>
      <c:spPr>
        <a:noFill/>
        <a:ln>
          <a:noFill/>
        </a:ln>
        <a:effectLst/>
      </c:spPr>
    </c:title>
    <c:autoTitleDeleted val="0"/>
    <c:view3D>
      <c:rotX val="50"/>
      <c:rotY val="0"/>
      <c:depthPercent val="100"/>
      <c:rAngAx val="0"/>
      <c:perspective val="6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3.05555555555556E-2"/>
          <c:y val="0.28692147856517902"/>
          <c:w val="0.93888888888888899"/>
          <c:h val="0.64884186351705997"/>
        </c:manualLayout>
      </c:layout>
      <c:pie3DChart>
        <c:varyColors val="1"/>
        <c:ser>
          <c:idx val="0"/>
          <c:order val="0"/>
          <c:dPt>
            <c:idx val="0"/>
            <c:bubble3D val="0"/>
            <c:spPr>
              <a:solidFill>
                <a:srgbClr val="4472C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AFCA-4CF3-8969-2EC76ED2800C}"/>
              </c:ext>
            </c:extLst>
          </c:dPt>
          <c:dPt>
            <c:idx val="1"/>
            <c:bubble3D val="0"/>
            <c:spPr>
              <a:solidFill>
                <a:srgbClr val="ED7D3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AFCA-4CF3-8969-2EC76ED2800C}"/>
              </c:ext>
            </c:extLst>
          </c:dPt>
          <c:dPt>
            <c:idx val="2"/>
            <c:bubble3D val="0"/>
            <c:spPr>
              <a:solidFill>
                <a:srgbClr val="A5A5A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AFCA-4CF3-8969-2EC76ED2800C}"/>
              </c:ext>
            </c:extLst>
          </c:dPt>
          <c:dPt>
            <c:idx val="3"/>
            <c:bubble3D val="0"/>
            <c:spPr>
              <a:solidFill>
                <a:srgbClr val="FFC000"/>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AFCA-4CF3-8969-2EC76ED2800C}"/>
              </c:ext>
            </c:extLst>
          </c:dPt>
          <c:dPt>
            <c:idx val="4"/>
            <c:bubble3D val="0"/>
            <c:spPr>
              <a:solidFill>
                <a:srgbClr val="5B9BD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AFCA-4CF3-8969-2EC76ED2800C}"/>
              </c:ext>
            </c:extLst>
          </c:dPt>
          <c:dPt>
            <c:idx val="5"/>
            <c:bubble3D val="0"/>
            <c:spPr>
              <a:solidFill>
                <a:srgbClr val="70AD47"/>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AFCA-4CF3-8969-2EC76ED2800C}"/>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rgbClr val="FFFFFF"/>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rgbClr val="A6A6A6">
                      <a:lumMod val="35000"/>
                      <a:lumOff val="65000"/>
                    </a:srgbClr>
                  </a:solidFill>
                  <a:round/>
                </a:ln>
                <a:effectLst/>
              </c:spPr>
            </c:leaderLines>
            <c:extLst>
              <c:ext xmlns:c15="http://schemas.microsoft.com/office/drawing/2012/chart" uri="{CE6537A1-D6FC-4f65-9D91-7224C49458BB}"/>
            </c:extLst>
          </c:dLbls>
          <c:cat>
            <c:strRef>
              <c:f>'nutrients for macrophyts'!$J$42:$J$47</c:f>
              <c:strCache>
                <c:ptCount val="6"/>
                <c:pt idx="0">
                  <c:v>F</c:v>
                </c:pt>
                <c:pt idx="1">
                  <c:v>S</c:v>
                </c:pt>
                <c:pt idx="2">
                  <c:v>E</c:v>
                </c:pt>
                <c:pt idx="3">
                  <c:v>P</c:v>
                </c:pt>
                <c:pt idx="4">
                  <c:v>G</c:v>
                </c:pt>
                <c:pt idx="5">
                  <c:v>I</c:v>
                </c:pt>
              </c:strCache>
            </c:strRef>
          </c:cat>
          <c:val>
            <c:numRef>
              <c:f>'nutrients for macrophyts'!$K$42:$K$47</c:f>
              <c:numCache>
                <c:formatCode>General</c:formatCode>
                <c:ptCount val="6"/>
                <c:pt idx="0">
                  <c:v>5</c:v>
                </c:pt>
                <c:pt idx="1">
                  <c:v>5</c:v>
                </c:pt>
                <c:pt idx="2">
                  <c:v>4</c:v>
                </c:pt>
                <c:pt idx="3">
                  <c:v>3</c:v>
                </c:pt>
                <c:pt idx="4">
                  <c:v>2</c:v>
                </c:pt>
                <c:pt idx="5">
                  <c:v>4</c:v>
                </c:pt>
              </c:numCache>
            </c:numRef>
          </c:val>
          <c:extLst>
            <c:ext xmlns:c16="http://schemas.microsoft.com/office/drawing/2014/chart" uri="{C3380CC4-5D6E-409C-BE32-E72D297353CC}">
              <c16:uniqueId val="{0000000C-AFCA-4CF3-8969-2EC76ED2800C}"/>
            </c:ext>
          </c:extLst>
        </c:ser>
        <c:dLbls>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22962544285924699"/>
          <c:y val="0.89190106069215602"/>
          <c:w val="0.61748135443465602"/>
          <c:h val="7.8125546806649196E-2"/>
        </c:manualLayout>
      </c:layout>
      <c:overlay val="0"/>
      <c:spPr>
        <a:solidFill>
          <a:srgbClr val="FFFFFF">
            <a:alpha val="78000"/>
          </a:srgbClr>
        </a:solidFill>
        <a:ln>
          <a:noFill/>
        </a:ln>
        <a:effectLst/>
      </c:spPr>
      <c:txPr>
        <a:bodyPr rot="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extLst>
      <c:ext uri="{0b15fc19-7d7d-44ad-8c2d-2c3a37ce22c3}">
        <chartProps xmlns="https://web.wps.cn/et/2018/main" chartId="{a5cbc061-a5d1-4619-baa0-82cfc4e16a83}"/>
      </c:ext>
    </c:extLst>
  </c:chart>
  <c:spPr>
    <a:pattFill prst="dkDnDiag">
      <a:fgClr>
        <a:srgbClr val="F2F2F2">
          <a:lumMod val="95000"/>
        </a:srgbClr>
      </a:fgClr>
      <a:bgClr>
        <a:srgbClr val="FFFFFF"/>
      </a:bgClr>
    </a:pattFill>
    <a:ln w="9525" cap="flat" cmpd="sng" algn="ctr">
      <a:solidFill>
        <a:srgbClr val="D9D9D9">
          <a:lumMod val="15000"/>
          <a:lumOff val="85000"/>
        </a:srgbClr>
      </a:solidFill>
      <a:round/>
    </a:ln>
    <a:effectLst/>
  </c:spPr>
  <c:txPr>
    <a:bodyPr/>
    <a:lstStyle/>
    <a:p>
      <a:pPr>
        <a:defRPr lang="en-US"/>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8</Pages>
  <Words>3034</Words>
  <Characters>18743</Characters>
  <Application>Microsoft Office Word</Application>
  <DocSecurity>0</DocSecurity>
  <Lines>581</Lines>
  <Paragraphs>329</Paragraphs>
  <ScaleCrop>false</ScaleCrop>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Koshal K Bagelu</dc:creator>
  <cp:keywords/>
  <dc:description/>
  <cp:lastModifiedBy>Dr Koshal K Bagelu</cp:lastModifiedBy>
  <cp:revision>1</cp:revision>
  <cp:lastPrinted>2025-07-03T09:42:00Z</cp:lastPrinted>
  <dcterms:created xsi:type="dcterms:W3CDTF">2025-07-03T09:38:00Z</dcterms:created>
  <dcterms:modified xsi:type="dcterms:W3CDTF">2025-07-03T09:46:00Z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0d9dfb11-1c26-4a79-94fc-e346f6a62b53</vt:lpwstr>
  </property>
</Properties>
</file>